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8501" w14:textId="77777777" w:rsidR="0045240C" w:rsidRPr="00E314C4" w:rsidRDefault="0045240C" w:rsidP="0045240C">
      <w:pPr>
        <w:pStyle w:val="Heading1"/>
      </w:pPr>
      <w:bookmarkStart w:id="0" w:name="_Toc336936032"/>
      <w:bookmarkStart w:id="1" w:name="_GoBack"/>
      <w:bookmarkEnd w:id="1"/>
      <w:r>
        <w:t>Workplace Hazardous Materials Information System</w:t>
      </w:r>
      <w:r w:rsidRPr="00E314C4">
        <w:t xml:space="preserve"> (WHMIS)</w:t>
      </w:r>
      <w:bookmarkEnd w:id="0"/>
    </w:p>
    <w:p w14:paraId="078D30E2" w14:textId="77777777" w:rsidR="0045240C" w:rsidRPr="00403771" w:rsidRDefault="0045240C" w:rsidP="0045240C">
      <w:pPr>
        <w:pStyle w:val="Heading2"/>
      </w:pPr>
      <w:r w:rsidRPr="00403771">
        <w:t>G</w:t>
      </w:r>
      <w:r>
        <w:t>eneral</w:t>
      </w:r>
    </w:p>
    <w:p w14:paraId="4E98F3F1"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Protecting workers from injuries associated with the exposure to controlled products.</w:t>
      </w:r>
    </w:p>
    <w:p w14:paraId="5CD333F9" w14:textId="77777777" w:rsidR="0045240C" w:rsidRPr="00403771" w:rsidRDefault="0045240C" w:rsidP="0045240C">
      <w:pPr>
        <w:pStyle w:val="Heading2"/>
      </w:pPr>
      <w:r w:rsidRPr="00403771">
        <w:t>Application</w:t>
      </w:r>
    </w:p>
    <w:p w14:paraId="2D7DC5FA"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To ensure employees are trained in the use, storage, handling, or manufacture of a controlled product.</w:t>
      </w:r>
    </w:p>
    <w:p w14:paraId="4D20DE96" w14:textId="77777777" w:rsidR="0045240C" w:rsidRPr="00403771" w:rsidRDefault="0045240C" w:rsidP="0045240C">
      <w:pPr>
        <w:pStyle w:val="Heading2"/>
      </w:pPr>
      <w:r w:rsidRPr="00403771">
        <w:t>Protective Mechanisms</w:t>
      </w:r>
    </w:p>
    <w:p w14:paraId="0108075F" w14:textId="77777777" w:rsidR="0045240C" w:rsidRPr="009F1360" w:rsidRDefault="0045240C" w:rsidP="0045240C">
      <w:pPr>
        <w:pStyle w:val="PlainText"/>
        <w:spacing w:after="60" w:line="276" w:lineRule="auto"/>
        <w:rPr>
          <w:rFonts w:ascii="Verdana" w:hAnsi="Verdana"/>
          <w:sz w:val="20"/>
          <w:szCs w:val="24"/>
        </w:rPr>
      </w:pPr>
      <w:r w:rsidRPr="009F1360">
        <w:rPr>
          <w:rFonts w:ascii="Verdana" w:hAnsi="Verdana"/>
          <w:sz w:val="20"/>
          <w:szCs w:val="24"/>
        </w:rPr>
        <w:t>Safe Job Procedure</w:t>
      </w:r>
    </w:p>
    <w:p w14:paraId="2C0F8A0D" w14:textId="2B8D760F" w:rsidR="0045240C" w:rsidRPr="009F1360" w:rsidRDefault="0045240C" w:rsidP="0045240C">
      <w:pPr>
        <w:pStyle w:val="PlainText"/>
        <w:spacing w:after="60" w:line="276" w:lineRule="auto"/>
        <w:rPr>
          <w:rFonts w:ascii="Verdana" w:hAnsi="Verdana"/>
          <w:sz w:val="20"/>
          <w:szCs w:val="24"/>
        </w:rPr>
      </w:pPr>
      <w:r w:rsidRPr="009F1360">
        <w:rPr>
          <w:rFonts w:ascii="Verdana" w:hAnsi="Verdana"/>
          <w:sz w:val="20"/>
          <w:szCs w:val="24"/>
        </w:rPr>
        <w:t xml:space="preserve">SDS (Safety Data Sheets) </w:t>
      </w:r>
    </w:p>
    <w:p w14:paraId="6B2FD396" w14:textId="77777777" w:rsidR="0045240C" w:rsidRPr="009F1360" w:rsidRDefault="0045240C" w:rsidP="0045240C">
      <w:pPr>
        <w:pStyle w:val="PlainText"/>
        <w:spacing w:after="60" w:line="276" w:lineRule="auto"/>
        <w:rPr>
          <w:rFonts w:ascii="Verdana" w:hAnsi="Verdana"/>
          <w:sz w:val="20"/>
          <w:szCs w:val="24"/>
        </w:rPr>
      </w:pPr>
      <w:r w:rsidRPr="009F1360">
        <w:rPr>
          <w:rFonts w:ascii="Verdana" w:hAnsi="Verdana"/>
          <w:sz w:val="20"/>
          <w:szCs w:val="24"/>
        </w:rPr>
        <w:t xml:space="preserve">ERP (Emergency Response Plan) </w:t>
      </w:r>
    </w:p>
    <w:p w14:paraId="24D5160C" w14:textId="77777777" w:rsidR="0045240C" w:rsidRPr="009F1360" w:rsidRDefault="0045240C" w:rsidP="0045240C">
      <w:pPr>
        <w:pStyle w:val="PlainText"/>
        <w:spacing w:after="60" w:line="276" w:lineRule="auto"/>
        <w:rPr>
          <w:rFonts w:ascii="Verdana" w:hAnsi="Verdana"/>
          <w:sz w:val="20"/>
          <w:szCs w:val="24"/>
        </w:rPr>
      </w:pPr>
      <w:r w:rsidRPr="009F1360">
        <w:rPr>
          <w:rFonts w:ascii="Verdana" w:hAnsi="Verdana"/>
          <w:sz w:val="20"/>
          <w:szCs w:val="24"/>
        </w:rPr>
        <w:t>Manufacturers’ Recommendations</w:t>
      </w:r>
    </w:p>
    <w:p w14:paraId="1DBB7F7C" w14:textId="77777777" w:rsidR="0045240C" w:rsidRPr="009F1360" w:rsidRDefault="0045240C" w:rsidP="0045240C">
      <w:pPr>
        <w:pStyle w:val="PlainText"/>
        <w:spacing w:after="60" w:line="276" w:lineRule="auto"/>
        <w:rPr>
          <w:rFonts w:ascii="Verdana" w:hAnsi="Verdana"/>
          <w:sz w:val="20"/>
          <w:szCs w:val="24"/>
        </w:rPr>
      </w:pPr>
      <w:r w:rsidRPr="009F1360">
        <w:rPr>
          <w:rFonts w:ascii="Verdana" w:hAnsi="Verdana"/>
          <w:sz w:val="20"/>
          <w:szCs w:val="24"/>
        </w:rPr>
        <w:t>OH&amp;S (Occupational Health and Safety) Legislation/codes</w:t>
      </w:r>
    </w:p>
    <w:p w14:paraId="3D168992"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Provincial Legislation</w:t>
      </w:r>
    </w:p>
    <w:p w14:paraId="24A8717E" w14:textId="77777777" w:rsidR="0045240C" w:rsidRPr="00403771" w:rsidRDefault="0045240C" w:rsidP="0045240C">
      <w:pPr>
        <w:pStyle w:val="Heading2"/>
      </w:pPr>
      <w:r w:rsidRPr="00403771">
        <w:t>Coordinator Responsibility</w:t>
      </w:r>
    </w:p>
    <w:p w14:paraId="6D16C53D" w14:textId="6CF6F57D" w:rsidR="0045240C" w:rsidRPr="00403771" w:rsidRDefault="0045240C" w:rsidP="0045240C">
      <w:pPr>
        <w:pStyle w:val="PlainText"/>
        <w:spacing w:after="240" w:line="276" w:lineRule="auto"/>
        <w:rPr>
          <w:rFonts w:ascii="Verdana" w:hAnsi="Verdana"/>
          <w:sz w:val="20"/>
          <w:szCs w:val="24"/>
        </w:rPr>
      </w:pPr>
      <w:r w:rsidRPr="009F1360">
        <w:rPr>
          <w:rFonts w:ascii="Verdana" w:hAnsi="Verdana"/>
          <w:sz w:val="20"/>
          <w:szCs w:val="24"/>
        </w:rPr>
        <w:t>The overall WHMIS Coordinator is (insert name here). This person is in charge of the SDS library and acts as a technical resource for supervisors and workers.</w:t>
      </w:r>
    </w:p>
    <w:p w14:paraId="1D99A687" w14:textId="77777777" w:rsidR="0045240C" w:rsidRPr="00403771" w:rsidRDefault="0045240C" w:rsidP="0045240C">
      <w:pPr>
        <w:pStyle w:val="Heading2"/>
      </w:pPr>
      <w:r w:rsidRPr="00403771">
        <w:t xml:space="preserve">Supervisor Responsibility </w:t>
      </w:r>
    </w:p>
    <w:p w14:paraId="2A965C24" w14:textId="77777777" w:rsidR="0045240C" w:rsidRPr="009F1360" w:rsidRDefault="0045240C" w:rsidP="0045240C">
      <w:pPr>
        <w:pStyle w:val="PlainText"/>
        <w:spacing w:after="60" w:line="276" w:lineRule="auto"/>
        <w:ind w:left="426" w:hanging="426"/>
        <w:rPr>
          <w:rFonts w:ascii="Verdana" w:hAnsi="Verdana"/>
          <w:sz w:val="20"/>
          <w:szCs w:val="24"/>
        </w:rPr>
      </w:pPr>
      <w:r w:rsidRPr="009F1360">
        <w:rPr>
          <w:rFonts w:ascii="Verdana" w:hAnsi="Verdana"/>
          <w:sz w:val="20"/>
          <w:szCs w:val="24"/>
        </w:rPr>
        <w:t>1.</w:t>
      </w:r>
      <w:r w:rsidRPr="009F1360">
        <w:rPr>
          <w:rFonts w:ascii="Verdana" w:hAnsi="Verdana"/>
          <w:sz w:val="20"/>
          <w:szCs w:val="24"/>
        </w:rPr>
        <w:tab/>
        <w:t>Ensure all workers who work with, or near a controlled product are properly trained in the use, storage, and handling of controlled products.</w:t>
      </w:r>
    </w:p>
    <w:p w14:paraId="65599569" w14:textId="0EDBECB3" w:rsidR="0045240C" w:rsidRPr="009F1360" w:rsidRDefault="0045240C" w:rsidP="0045240C">
      <w:pPr>
        <w:pStyle w:val="PlainText"/>
        <w:spacing w:after="60" w:line="276" w:lineRule="auto"/>
        <w:ind w:left="426" w:hanging="426"/>
        <w:rPr>
          <w:rFonts w:ascii="Verdana" w:hAnsi="Verdana"/>
          <w:sz w:val="20"/>
          <w:szCs w:val="24"/>
        </w:rPr>
      </w:pPr>
      <w:r w:rsidRPr="009F1360">
        <w:rPr>
          <w:rFonts w:ascii="Verdana" w:hAnsi="Verdana"/>
          <w:sz w:val="20"/>
          <w:szCs w:val="24"/>
        </w:rPr>
        <w:t>2.</w:t>
      </w:r>
      <w:r w:rsidRPr="009F1360">
        <w:rPr>
          <w:rFonts w:ascii="Verdana" w:hAnsi="Verdana"/>
          <w:sz w:val="20"/>
          <w:szCs w:val="24"/>
        </w:rPr>
        <w:tab/>
        <w:t>Ensure that the workers are correctly handling the product,, using the right methods and utilizing personal protective equipment as required.</w:t>
      </w:r>
      <w:r>
        <w:rPr>
          <w:rFonts w:ascii="Verdana" w:hAnsi="Verdana"/>
          <w:sz w:val="20"/>
          <w:szCs w:val="24"/>
        </w:rPr>
        <w:t xml:space="preserve"> </w:t>
      </w:r>
    </w:p>
    <w:p w14:paraId="38C5D029" w14:textId="77777777" w:rsidR="0045240C" w:rsidRPr="009F1360" w:rsidRDefault="0045240C" w:rsidP="0045240C">
      <w:pPr>
        <w:pStyle w:val="PlainText"/>
        <w:spacing w:after="240" w:line="276" w:lineRule="auto"/>
        <w:ind w:left="432" w:hanging="432"/>
        <w:rPr>
          <w:rFonts w:ascii="Verdana" w:hAnsi="Verdana"/>
          <w:sz w:val="20"/>
          <w:szCs w:val="24"/>
        </w:rPr>
      </w:pPr>
      <w:r w:rsidRPr="009F1360">
        <w:rPr>
          <w:rFonts w:ascii="Verdana" w:hAnsi="Verdana"/>
          <w:sz w:val="20"/>
          <w:szCs w:val="24"/>
        </w:rPr>
        <w:t>3.</w:t>
      </w:r>
      <w:r w:rsidRPr="009F1360">
        <w:rPr>
          <w:rFonts w:ascii="Verdana" w:hAnsi="Verdana"/>
          <w:sz w:val="20"/>
          <w:szCs w:val="24"/>
        </w:rPr>
        <w:tab/>
        <w:t>Correct the worker when necessary.</w:t>
      </w:r>
    </w:p>
    <w:p w14:paraId="17CF87C5" w14:textId="77777777" w:rsidR="0045240C" w:rsidRPr="00403771" w:rsidRDefault="0045240C" w:rsidP="0045240C">
      <w:pPr>
        <w:pStyle w:val="Heading2"/>
      </w:pPr>
      <w:r w:rsidRPr="00403771">
        <w:t>Worker Responsibility</w:t>
      </w:r>
    </w:p>
    <w:p w14:paraId="0F984000" w14:textId="5934A6A8" w:rsidR="0045240C" w:rsidRPr="009F1360" w:rsidRDefault="0045240C" w:rsidP="0045240C">
      <w:pPr>
        <w:pStyle w:val="PlainText"/>
        <w:numPr>
          <w:ilvl w:val="0"/>
          <w:numId w:val="16"/>
        </w:numPr>
        <w:spacing w:after="60" w:line="276" w:lineRule="auto"/>
        <w:rPr>
          <w:rFonts w:ascii="Verdana" w:hAnsi="Verdana"/>
          <w:sz w:val="20"/>
          <w:szCs w:val="24"/>
        </w:rPr>
      </w:pPr>
      <w:r w:rsidRPr="009F1360">
        <w:rPr>
          <w:rFonts w:ascii="Verdana" w:hAnsi="Verdana"/>
          <w:sz w:val="20"/>
          <w:szCs w:val="24"/>
        </w:rPr>
        <w:t>Must review SDS before using, storing or handling a controlled product.</w:t>
      </w:r>
    </w:p>
    <w:p w14:paraId="5EDBF2A6" w14:textId="77777777" w:rsidR="0045240C" w:rsidRPr="009F1360" w:rsidRDefault="0045240C" w:rsidP="0045240C">
      <w:pPr>
        <w:pStyle w:val="PlainText"/>
        <w:numPr>
          <w:ilvl w:val="0"/>
          <w:numId w:val="16"/>
        </w:numPr>
        <w:spacing w:after="60" w:line="276" w:lineRule="auto"/>
        <w:rPr>
          <w:rFonts w:ascii="Verdana" w:hAnsi="Verdana"/>
          <w:sz w:val="20"/>
          <w:szCs w:val="24"/>
        </w:rPr>
      </w:pPr>
      <w:r w:rsidRPr="009F1360">
        <w:rPr>
          <w:rFonts w:ascii="Verdana" w:hAnsi="Verdana"/>
          <w:sz w:val="20"/>
          <w:szCs w:val="24"/>
        </w:rPr>
        <w:t>Must use proper, approved PPE.</w:t>
      </w:r>
    </w:p>
    <w:p w14:paraId="36F8C26A" w14:textId="77777777" w:rsidR="0045240C" w:rsidRPr="009F1360" w:rsidRDefault="0045240C" w:rsidP="0045240C">
      <w:pPr>
        <w:pStyle w:val="PlainText"/>
        <w:numPr>
          <w:ilvl w:val="0"/>
          <w:numId w:val="16"/>
        </w:numPr>
        <w:spacing w:after="60" w:line="276" w:lineRule="auto"/>
        <w:rPr>
          <w:rFonts w:ascii="Verdana" w:hAnsi="Verdana"/>
          <w:sz w:val="20"/>
          <w:szCs w:val="24"/>
        </w:rPr>
      </w:pPr>
      <w:r w:rsidRPr="009F1360">
        <w:rPr>
          <w:rFonts w:ascii="Verdana" w:hAnsi="Verdana"/>
          <w:sz w:val="20"/>
          <w:szCs w:val="24"/>
        </w:rPr>
        <w:t>Ensure all labels stay intact and are readable on all containers. Replace labels as required (damage, painted over, etc.).</w:t>
      </w:r>
    </w:p>
    <w:p w14:paraId="00473CDF" w14:textId="77777777" w:rsidR="0045240C" w:rsidRPr="009F1360" w:rsidRDefault="0045240C" w:rsidP="0045240C">
      <w:pPr>
        <w:pStyle w:val="PlainText"/>
        <w:numPr>
          <w:ilvl w:val="0"/>
          <w:numId w:val="16"/>
        </w:numPr>
        <w:spacing w:after="60" w:line="276" w:lineRule="auto"/>
        <w:rPr>
          <w:rFonts w:ascii="Verdana" w:hAnsi="Verdana"/>
          <w:sz w:val="20"/>
          <w:szCs w:val="24"/>
        </w:rPr>
      </w:pPr>
      <w:r w:rsidRPr="009F1360">
        <w:rPr>
          <w:rFonts w:ascii="Verdana" w:hAnsi="Verdana"/>
          <w:sz w:val="20"/>
          <w:szCs w:val="24"/>
        </w:rPr>
        <w:t>Must clean up and/or control small spills immediately; large spills will require using the company’s emergency response plan.</w:t>
      </w:r>
    </w:p>
    <w:p w14:paraId="47F6DAC1" w14:textId="77777777" w:rsidR="0045240C" w:rsidRPr="00D7425D" w:rsidRDefault="0045240C" w:rsidP="0045240C">
      <w:pPr>
        <w:pStyle w:val="PlainText"/>
        <w:numPr>
          <w:ilvl w:val="0"/>
          <w:numId w:val="16"/>
        </w:numPr>
        <w:spacing w:after="240" w:line="276" w:lineRule="auto"/>
        <w:rPr>
          <w:rFonts w:ascii="Arial" w:hAnsi="Arial"/>
          <w:sz w:val="20"/>
          <w:szCs w:val="24"/>
        </w:rPr>
      </w:pPr>
      <w:r w:rsidRPr="009F1360">
        <w:rPr>
          <w:rFonts w:ascii="Verdana" w:hAnsi="Verdana"/>
          <w:sz w:val="20"/>
          <w:szCs w:val="24"/>
        </w:rPr>
        <w:t>If you pour a product into a different container (i.e. smaller container for ease of use), the new container must have work site labels.</w:t>
      </w:r>
    </w:p>
    <w:p w14:paraId="1051235E" w14:textId="77777777" w:rsidR="0045240C" w:rsidRPr="00403771" w:rsidRDefault="0045240C" w:rsidP="0045240C">
      <w:pPr>
        <w:pStyle w:val="Heading2"/>
        <w:pageBreakBefore/>
      </w:pPr>
      <w:r w:rsidRPr="00403771">
        <w:lastRenderedPageBreak/>
        <w:t>WHMIS Classes and Hazard Symbols</w:t>
      </w:r>
    </w:p>
    <w:tbl>
      <w:tblPr>
        <w:tblW w:w="0" w:type="auto"/>
        <w:tblLook w:val="04A0" w:firstRow="1" w:lastRow="0" w:firstColumn="1" w:lastColumn="0" w:noHBand="0" w:noVBand="1"/>
      </w:tblPr>
      <w:tblGrid>
        <w:gridCol w:w="2952"/>
        <w:gridCol w:w="1476"/>
        <w:gridCol w:w="1476"/>
        <w:gridCol w:w="2952"/>
      </w:tblGrid>
      <w:tr w:rsidR="0045240C" w:rsidRPr="009F1360" w14:paraId="01FE5127" w14:textId="77777777" w:rsidTr="00204BBD">
        <w:tc>
          <w:tcPr>
            <w:tcW w:w="2952" w:type="dxa"/>
          </w:tcPr>
          <w:p w14:paraId="04761B4F" w14:textId="77777777" w:rsidR="0045240C" w:rsidRPr="009F1360" w:rsidRDefault="0045240C" w:rsidP="00204BBD">
            <w:pPr>
              <w:pStyle w:val="PlainText"/>
              <w:jc w:val="center"/>
              <w:rPr>
                <w:rFonts w:ascii="Verdana" w:hAnsi="Verdana"/>
                <w:sz w:val="22"/>
                <w:szCs w:val="24"/>
              </w:rPr>
            </w:pPr>
            <w:r w:rsidRPr="009F1360">
              <w:rPr>
                <w:rFonts w:ascii="Verdana" w:hAnsi="Verdana"/>
                <w:sz w:val="22"/>
                <w:szCs w:val="24"/>
              </w:rPr>
              <w:t>Class A</w:t>
            </w:r>
            <w:r w:rsidRPr="009F1360">
              <w:rPr>
                <w:rFonts w:ascii="Verdana" w:hAnsi="Verdana"/>
                <w:sz w:val="22"/>
                <w:szCs w:val="24"/>
              </w:rPr>
              <w:br/>
              <w:t>Compressed Gas</w:t>
            </w:r>
          </w:p>
        </w:tc>
        <w:tc>
          <w:tcPr>
            <w:tcW w:w="2952" w:type="dxa"/>
            <w:gridSpan w:val="2"/>
          </w:tcPr>
          <w:p w14:paraId="420264DD" w14:textId="77777777" w:rsidR="0045240C" w:rsidRPr="009F1360" w:rsidRDefault="0045240C" w:rsidP="00204BBD">
            <w:pPr>
              <w:pStyle w:val="PlainText"/>
              <w:jc w:val="center"/>
              <w:rPr>
                <w:rFonts w:ascii="Verdana" w:hAnsi="Verdana"/>
                <w:sz w:val="22"/>
                <w:szCs w:val="24"/>
              </w:rPr>
            </w:pPr>
            <w:r w:rsidRPr="009F1360">
              <w:rPr>
                <w:rFonts w:ascii="Verdana" w:hAnsi="Verdana"/>
                <w:sz w:val="22"/>
                <w:szCs w:val="24"/>
              </w:rPr>
              <w:t>Class B</w:t>
            </w:r>
            <w:r w:rsidRPr="009F1360">
              <w:rPr>
                <w:rFonts w:ascii="Verdana" w:hAnsi="Verdana"/>
                <w:sz w:val="22"/>
                <w:szCs w:val="24"/>
              </w:rPr>
              <w:br/>
              <w:t>Flammable and Combustible Material</w:t>
            </w:r>
          </w:p>
        </w:tc>
        <w:tc>
          <w:tcPr>
            <w:tcW w:w="2952" w:type="dxa"/>
          </w:tcPr>
          <w:p w14:paraId="70E450D8" w14:textId="77777777" w:rsidR="0045240C" w:rsidRPr="009F1360" w:rsidRDefault="0045240C" w:rsidP="00204BBD">
            <w:pPr>
              <w:pStyle w:val="PlainText"/>
              <w:jc w:val="center"/>
              <w:rPr>
                <w:rFonts w:ascii="Verdana" w:hAnsi="Verdana"/>
                <w:sz w:val="22"/>
                <w:szCs w:val="24"/>
              </w:rPr>
            </w:pPr>
            <w:r w:rsidRPr="009F1360">
              <w:rPr>
                <w:rFonts w:ascii="Verdana" w:hAnsi="Verdana"/>
                <w:sz w:val="22"/>
                <w:szCs w:val="24"/>
              </w:rPr>
              <w:t>Class C</w:t>
            </w:r>
            <w:r w:rsidRPr="009F1360">
              <w:rPr>
                <w:rFonts w:ascii="Verdana" w:hAnsi="Verdana"/>
                <w:sz w:val="22"/>
                <w:szCs w:val="24"/>
              </w:rPr>
              <w:br/>
              <w:t>Oxidizing Material</w:t>
            </w:r>
          </w:p>
        </w:tc>
      </w:tr>
      <w:tr w:rsidR="0045240C" w:rsidRPr="009F1360" w14:paraId="3E472E63" w14:textId="77777777" w:rsidTr="00204BBD">
        <w:tc>
          <w:tcPr>
            <w:tcW w:w="2952" w:type="dxa"/>
          </w:tcPr>
          <w:p w14:paraId="147C0130" w14:textId="77777777" w:rsidR="0045240C" w:rsidRPr="009F1360" w:rsidRDefault="0045240C" w:rsidP="00204BBD">
            <w:pPr>
              <w:pStyle w:val="PlainText"/>
              <w:jc w:val="center"/>
              <w:rPr>
                <w:rFonts w:ascii="Verdana" w:hAnsi="Verdana"/>
                <w:sz w:val="22"/>
                <w:szCs w:val="24"/>
              </w:rPr>
            </w:pPr>
            <w:r w:rsidRPr="009F1360">
              <w:rPr>
                <w:rFonts w:ascii="Verdana" w:hAnsi="Verdana"/>
                <w:noProof/>
                <w:sz w:val="22"/>
                <w:szCs w:val="24"/>
                <w:lang w:val="en-CA" w:eastAsia="en-CA"/>
              </w:rPr>
              <w:drawing>
                <wp:inline distT="0" distB="0" distL="0" distR="0" wp14:anchorId="0D2F8E9E" wp14:editId="747EFDD7">
                  <wp:extent cx="1064895" cy="1075690"/>
                  <wp:effectExtent l="0" t="0" r="1905" b="0"/>
                  <wp:docPr id="29" name="Picture 0" descr="Class 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ass 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895" cy="1075690"/>
                          </a:xfrm>
                          <a:prstGeom prst="rect">
                            <a:avLst/>
                          </a:prstGeom>
                          <a:noFill/>
                          <a:ln>
                            <a:noFill/>
                          </a:ln>
                        </pic:spPr>
                      </pic:pic>
                    </a:graphicData>
                  </a:graphic>
                </wp:inline>
              </w:drawing>
            </w:r>
          </w:p>
        </w:tc>
        <w:tc>
          <w:tcPr>
            <w:tcW w:w="2952" w:type="dxa"/>
            <w:gridSpan w:val="2"/>
          </w:tcPr>
          <w:p w14:paraId="744654DF" w14:textId="77777777" w:rsidR="0045240C" w:rsidRPr="009F1360" w:rsidRDefault="0045240C" w:rsidP="00204BBD">
            <w:pPr>
              <w:pStyle w:val="PlainText"/>
              <w:jc w:val="center"/>
              <w:rPr>
                <w:rFonts w:ascii="Verdana" w:hAnsi="Verdana"/>
                <w:sz w:val="22"/>
                <w:szCs w:val="24"/>
              </w:rPr>
            </w:pPr>
            <w:r w:rsidRPr="009F1360">
              <w:rPr>
                <w:rFonts w:ascii="Verdana" w:hAnsi="Verdana"/>
                <w:noProof/>
                <w:sz w:val="22"/>
                <w:szCs w:val="24"/>
                <w:lang w:val="en-CA" w:eastAsia="en-CA"/>
              </w:rPr>
              <w:drawing>
                <wp:inline distT="0" distB="0" distL="0" distR="0" wp14:anchorId="46DD1505" wp14:editId="2A7C3AA8">
                  <wp:extent cx="1097280" cy="1097280"/>
                  <wp:effectExtent l="0" t="0" r="7620" b="7620"/>
                  <wp:docPr id="30" name="Picture 1" descr="Class 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2952" w:type="dxa"/>
          </w:tcPr>
          <w:p w14:paraId="4932D5F7" w14:textId="77777777" w:rsidR="0045240C" w:rsidRPr="009F1360" w:rsidRDefault="0045240C" w:rsidP="00204BBD">
            <w:pPr>
              <w:pStyle w:val="PlainText"/>
              <w:jc w:val="center"/>
              <w:rPr>
                <w:rFonts w:ascii="Verdana" w:hAnsi="Verdana"/>
                <w:sz w:val="22"/>
                <w:szCs w:val="24"/>
              </w:rPr>
            </w:pPr>
            <w:r w:rsidRPr="009F1360">
              <w:rPr>
                <w:rFonts w:ascii="Verdana" w:hAnsi="Verdana"/>
                <w:noProof/>
                <w:sz w:val="22"/>
                <w:szCs w:val="24"/>
                <w:lang w:val="en-CA" w:eastAsia="en-CA"/>
              </w:rPr>
              <w:drawing>
                <wp:inline distT="0" distB="0" distL="0" distR="0" wp14:anchorId="7AE310B3" wp14:editId="7404A2C7">
                  <wp:extent cx="1064895" cy="1075690"/>
                  <wp:effectExtent l="0" t="0" r="1905" b="0"/>
                  <wp:docPr id="31" name="Picture 2" descr="Class 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895" cy="1075690"/>
                          </a:xfrm>
                          <a:prstGeom prst="rect">
                            <a:avLst/>
                          </a:prstGeom>
                          <a:noFill/>
                          <a:ln>
                            <a:noFill/>
                          </a:ln>
                        </pic:spPr>
                      </pic:pic>
                    </a:graphicData>
                  </a:graphic>
                </wp:inline>
              </w:drawing>
            </w:r>
          </w:p>
        </w:tc>
      </w:tr>
      <w:tr w:rsidR="0045240C" w:rsidRPr="009F1360" w14:paraId="527B1F1F" w14:textId="77777777" w:rsidTr="00204BBD">
        <w:trPr>
          <w:trHeight w:val="1044"/>
        </w:trPr>
        <w:tc>
          <w:tcPr>
            <w:tcW w:w="8856" w:type="dxa"/>
            <w:gridSpan w:val="4"/>
          </w:tcPr>
          <w:p w14:paraId="4BCB54A5" w14:textId="77777777" w:rsidR="0045240C" w:rsidRPr="009F1360" w:rsidRDefault="0045240C" w:rsidP="00204BBD">
            <w:pPr>
              <w:pStyle w:val="PlainText"/>
              <w:jc w:val="center"/>
              <w:rPr>
                <w:rFonts w:ascii="Verdana" w:hAnsi="Verdana"/>
                <w:sz w:val="22"/>
                <w:szCs w:val="24"/>
              </w:rPr>
            </w:pPr>
            <w:r w:rsidRPr="009F1360">
              <w:rPr>
                <w:rFonts w:ascii="Verdana" w:hAnsi="Verdana"/>
                <w:sz w:val="22"/>
                <w:szCs w:val="24"/>
              </w:rPr>
              <w:br/>
              <w:t xml:space="preserve">Class D </w:t>
            </w:r>
            <w:r w:rsidRPr="009F1360">
              <w:rPr>
                <w:rFonts w:ascii="Verdana" w:hAnsi="Verdana"/>
                <w:sz w:val="22"/>
                <w:szCs w:val="24"/>
              </w:rPr>
              <w:br/>
              <w:t>Poisonous and Infectious Material</w:t>
            </w:r>
          </w:p>
        </w:tc>
      </w:tr>
      <w:tr w:rsidR="0045240C" w:rsidRPr="009F1360" w14:paraId="23F6A325" w14:textId="77777777" w:rsidTr="00204BBD">
        <w:tc>
          <w:tcPr>
            <w:tcW w:w="2952" w:type="dxa"/>
          </w:tcPr>
          <w:p w14:paraId="5865D8A7" w14:textId="77777777" w:rsidR="0045240C" w:rsidRPr="009F1360" w:rsidRDefault="0045240C" w:rsidP="00204BBD">
            <w:pPr>
              <w:pStyle w:val="PlainText"/>
              <w:jc w:val="center"/>
              <w:rPr>
                <w:rFonts w:ascii="Verdana" w:hAnsi="Verdana"/>
                <w:sz w:val="22"/>
                <w:szCs w:val="24"/>
              </w:rPr>
            </w:pPr>
            <w:r w:rsidRPr="009F1360">
              <w:rPr>
                <w:rFonts w:ascii="Verdana" w:hAnsi="Verdana"/>
                <w:noProof/>
                <w:sz w:val="22"/>
                <w:szCs w:val="24"/>
                <w:lang w:val="en-CA" w:eastAsia="en-CA"/>
              </w:rPr>
              <w:drawing>
                <wp:inline distT="0" distB="0" distL="0" distR="0" wp14:anchorId="70E5A0F4" wp14:editId="345CA9CD">
                  <wp:extent cx="1064895" cy="1075690"/>
                  <wp:effectExtent l="0" t="0" r="1905" b="0"/>
                  <wp:docPr id="32" name="Picture 3" descr="Class 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 D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4895" cy="1075690"/>
                          </a:xfrm>
                          <a:prstGeom prst="rect">
                            <a:avLst/>
                          </a:prstGeom>
                          <a:noFill/>
                          <a:ln>
                            <a:noFill/>
                          </a:ln>
                        </pic:spPr>
                      </pic:pic>
                    </a:graphicData>
                  </a:graphic>
                </wp:inline>
              </w:drawing>
            </w:r>
          </w:p>
        </w:tc>
        <w:tc>
          <w:tcPr>
            <w:tcW w:w="2952" w:type="dxa"/>
            <w:gridSpan w:val="2"/>
          </w:tcPr>
          <w:p w14:paraId="56356A30" w14:textId="77777777" w:rsidR="0045240C" w:rsidRPr="009F1360" w:rsidRDefault="0045240C" w:rsidP="00204BBD">
            <w:pPr>
              <w:pStyle w:val="PlainText"/>
              <w:jc w:val="center"/>
              <w:rPr>
                <w:rFonts w:ascii="Verdana" w:hAnsi="Verdana"/>
                <w:sz w:val="22"/>
                <w:szCs w:val="24"/>
              </w:rPr>
            </w:pPr>
            <w:r w:rsidRPr="009F1360">
              <w:rPr>
                <w:rFonts w:ascii="Verdana" w:hAnsi="Verdana"/>
                <w:noProof/>
                <w:sz w:val="22"/>
                <w:szCs w:val="24"/>
                <w:lang w:val="en-CA" w:eastAsia="en-CA"/>
              </w:rPr>
              <w:drawing>
                <wp:inline distT="0" distB="0" distL="0" distR="0" wp14:anchorId="61EAEC5F" wp14:editId="0C7ADC9F">
                  <wp:extent cx="1064895" cy="1075690"/>
                  <wp:effectExtent l="0" t="0" r="1905" b="0"/>
                  <wp:docPr id="33" name="Picture 7" descr="Class 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ss D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4895" cy="1075690"/>
                          </a:xfrm>
                          <a:prstGeom prst="rect">
                            <a:avLst/>
                          </a:prstGeom>
                          <a:noFill/>
                          <a:ln>
                            <a:noFill/>
                          </a:ln>
                        </pic:spPr>
                      </pic:pic>
                    </a:graphicData>
                  </a:graphic>
                </wp:inline>
              </w:drawing>
            </w:r>
          </w:p>
        </w:tc>
        <w:tc>
          <w:tcPr>
            <w:tcW w:w="2952" w:type="dxa"/>
          </w:tcPr>
          <w:p w14:paraId="5A37A660" w14:textId="77777777" w:rsidR="0045240C" w:rsidRPr="009F1360" w:rsidRDefault="0045240C" w:rsidP="00204BBD">
            <w:pPr>
              <w:pStyle w:val="PlainText"/>
              <w:jc w:val="center"/>
              <w:rPr>
                <w:rFonts w:ascii="Verdana" w:hAnsi="Verdana"/>
                <w:sz w:val="22"/>
                <w:szCs w:val="24"/>
              </w:rPr>
            </w:pPr>
            <w:r w:rsidRPr="009F1360">
              <w:rPr>
                <w:rFonts w:ascii="Verdana" w:hAnsi="Verdana"/>
                <w:noProof/>
                <w:sz w:val="22"/>
                <w:szCs w:val="24"/>
                <w:lang w:val="en-CA" w:eastAsia="en-CA"/>
              </w:rPr>
              <w:drawing>
                <wp:inline distT="0" distB="0" distL="0" distR="0" wp14:anchorId="606E66A6" wp14:editId="0664D290">
                  <wp:extent cx="1064895" cy="1075690"/>
                  <wp:effectExtent l="0" t="0" r="1905" b="0"/>
                  <wp:docPr id="34" name="Picture 8" descr="Class 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D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4895" cy="1075690"/>
                          </a:xfrm>
                          <a:prstGeom prst="rect">
                            <a:avLst/>
                          </a:prstGeom>
                          <a:noFill/>
                          <a:ln>
                            <a:noFill/>
                          </a:ln>
                        </pic:spPr>
                      </pic:pic>
                    </a:graphicData>
                  </a:graphic>
                </wp:inline>
              </w:drawing>
            </w:r>
          </w:p>
        </w:tc>
      </w:tr>
      <w:tr w:rsidR="0045240C" w:rsidRPr="009F1360" w14:paraId="799D7164" w14:textId="77777777" w:rsidTr="00204BBD">
        <w:trPr>
          <w:trHeight w:val="1017"/>
        </w:trPr>
        <w:tc>
          <w:tcPr>
            <w:tcW w:w="2952" w:type="dxa"/>
          </w:tcPr>
          <w:p w14:paraId="47DD75FE" w14:textId="77777777" w:rsidR="0045240C" w:rsidRPr="009F1360" w:rsidRDefault="0045240C" w:rsidP="00204BBD">
            <w:pPr>
              <w:pStyle w:val="PlainText"/>
              <w:jc w:val="center"/>
              <w:rPr>
                <w:rFonts w:ascii="Verdana" w:hAnsi="Verdana"/>
                <w:sz w:val="22"/>
                <w:szCs w:val="24"/>
              </w:rPr>
            </w:pPr>
            <w:r w:rsidRPr="009F1360">
              <w:rPr>
                <w:rFonts w:ascii="Verdana" w:hAnsi="Verdana"/>
                <w:sz w:val="22"/>
                <w:szCs w:val="24"/>
              </w:rPr>
              <w:t>Division 1: Materials causing immediate and serious toxic effects</w:t>
            </w:r>
          </w:p>
        </w:tc>
        <w:tc>
          <w:tcPr>
            <w:tcW w:w="2952" w:type="dxa"/>
            <w:gridSpan w:val="2"/>
          </w:tcPr>
          <w:p w14:paraId="160469EB" w14:textId="71B86700" w:rsidR="0045240C" w:rsidRPr="009F1360" w:rsidRDefault="0045240C" w:rsidP="00204BBD">
            <w:pPr>
              <w:pStyle w:val="PlainText"/>
              <w:jc w:val="center"/>
              <w:rPr>
                <w:rFonts w:ascii="Verdana" w:hAnsi="Verdana"/>
                <w:sz w:val="22"/>
                <w:szCs w:val="24"/>
              </w:rPr>
            </w:pPr>
            <w:r w:rsidRPr="009F1360">
              <w:rPr>
                <w:rFonts w:ascii="Verdana" w:hAnsi="Verdana"/>
                <w:sz w:val="22"/>
                <w:szCs w:val="24"/>
              </w:rPr>
              <w:t>Division 2:</w:t>
            </w:r>
            <w:r>
              <w:rPr>
                <w:rFonts w:ascii="Verdana" w:hAnsi="Verdana"/>
                <w:sz w:val="22"/>
                <w:szCs w:val="24"/>
              </w:rPr>
              <w:t xml:space="preserve"> </w:t>
            </w:r>
            <w:r w:rsidRPr="009F1360">
              <w:rPr>
                <w:rFonts w:ascii="Verdana" w:hAnsi="Verdana"/>
                <w:sz w:val="22"/>
                <w:szCs w:val="24"/>
              </w:rPr>
              <w:t>Materials causing other toxic effects</w:t>
            </w:r>
          </w:p>
        </w:tc>
        <w:tc>
          <w:tcPr>
            <w:tcW w:w="2952" w:type="dxa"/>
          </w:tcPr>
          <w:p w14:paraId="42600B47" w14:textId="1FF2A60F" w:rsidR="0045240C" w:rsidRPr="009F1360" w:rsidRDefault="0045240C" w:rsidP="00204BBD">
            <w:pPr>
              <w:pStyle w:val="PlainText"/>
              <w:jc w:val="center"/>
              <w:rPr>
                <w:rFonts w:ascii="Verdana" w:hAnsi="Verdana"/>
                <w:sz w:val="22"/>
                <w:szCs w:val="24"/>
              </w:rPr>
            </w:pPr>
            <w:r w:rsidRPr="009F1360">
              <w:rPr>
                <w:rFonts w:ascii="Verdana" w:hAnsi="Verdana"/>
                <w:sz w:val="22"/>
                <w:szCs w:val="24"/>
              </w:rPr>
              <w:t>Division 3:</w:t>
            </w:r>
            <w:r>
              <w:rPr>
                <w:rFonts w:ascii="Verdana" w:hAnsi="Verdana"/>
                <w:sz w:val="22"/>
                <w:szCs w:val="24"/>
              </w:rPr>
              <w:t xml:space="preserve"> </w:t>
            </w:r>
            <w:r w:rsidRPr="009F1360">
              <w:rPr>
                <w:rFonts w:ascii="Verdana" w:hAnsi="Verdana"/>
                <w:sz w:val="22"/>
                <w:szCs w:val="24"/>
              </w:rPr>
              <w:t>Biohazardous Infectious material</w:t>
            </w:r>
          </w:p>
        </w:tc>
      </w:tr>
      <w:tr w:rsidR="0045240C" w:rsidRPr="009F1360" w14:paraId="226E3C5A" w14:textId="77777777" w:rsidTr="00204BBD">
        <w:trPr>
          <w:trHeight w:val="317"/>
        </w:trPr>
        <w:tc>
          <w:tcPr>
            <w:tcW w:w="4428" w:type="dxa"/>
            <w:gridSpan w:val="2"/>
          </w:tcPr>
          <w:p w14:paraId="2813F7ED" w14:textId="77777777" w:rsidR="0045240C" w:rsidRPr="009F1360" w:rsidRDefault="0045240C" w:rsidP="00204BBD">
            <w:pPr>
              <w:pStyle w:val="PlainText"/>
              <w:jc w:val="center"/>
              <w:rPr>
                <w:rFonts w:ascii="Verdana" w:hAnsi="Verdana"/>
                <w:sz w:val="22"/>
                <w:szCs w:val="24"/>
              </w:rPr>
            </w:pPr>
            <w:r w:rsidRPr="009F1360">
              <w:rPr>
                <w:rFonts w:ascii="Verdana" w:hAnsi="Verdana"/>
                <w:sz w:val="22"/>
                <w:szCs w:val="24"/>
              </w:rPr>
              <w:br/>
              <w:t>Class E</w:t>
            </w:r>
            <w:r w:rsidRPr="009F1360">
              <w:rPr>
                <w:rFonts w:ascii="Verdana" w:hAnsi="Verdana"/>
                <w:sz w:val="22"/>
                <w:szCs w:val="24"/>
              </w:rPr>
              <w:br/>
              <w:t>Corrosive Material</w:t>
            </w:r>
          </w:p>
        </w:tc>
        <w:tc>
          <w:tcPr>
            <w:tcW w:w="4428" w:type="dxa"/>
            <w:gridSpan w:val="2"/>
          </w:tcPr>
          <w:p w14:paraId="211AF679" w14:textId="77777777" w:rsidR="0045240C" w:rsidRPr="009F1360" w:rsidRDefault="0045240C" w:rsidP="00204BBD">
            <w:pPr>
              <w:pStyle w:val="PlainText"/>
              <w:jc w:val="center"/>
              <w:rPr>
                <w:rFonts w:ascii="Verdana" w:hAnsi="Verdana"/>
                <w:sz w:val="22"/>
                <w:szCs w:val="24"/>
              </w:rPr>
            </w:pPr>
            <w:r w:rsidRPr="009F1360">
              <w:rPr>
                <w:rFonts w:ascii="Verdana" w:hAnsi="Verdana"/>
                <w:sz w:val="22"/>
                <w:szCs w:val="24"/>
              </w:rPr>
              <w:br/>
              <w:t>Class F</w:t>
            </w:r>
            <w:r w:rsidRPr="009F1360">
              <w:rPr>
                <w:rFonts w:ascii="Verdana" w:hAnsi="Verdana"/>
                <w:sz w:val="22"/>
                <w:szCs w:val="24"/>
              </w:rPr>
              <w:br/>
              <w:t>Dangerously Reactive Material</w:t>
            </w:r>
          </w:p>
        </w:tc>
      </w:tr>
      <w:tr w:rsidR="0045240C" w:rsidRPr="009F1360" w14:paraId="3B793CE6" w14:textId="77777777" w:rsidTr="00204BBD">
        <w:trPr>
          <w:trHeight w:val="316"/>
        </w:trPr>
        <w:tc>
          <w:tcPr>
            <w:tcW w:w="4428" w:type="dxa"/>
            <w:gridSpan w:val="2"/>
          </w:tcPr>
          <w:p w14:paraId="7A0E0B9A" w14:textId="77777777" w:rsidR="0045240C" w:rsidRPr="009F1360" w:rsidRDefault="0045240C" w:rsidP="00204BBD">
            <w:pPr>
              <w:pStyle w:val="PlainText"/>
              <w:jc w:val="center"/>
              <w:rPr>
                <w:rFonts w:ascii="Verdana" w:hAnsi="Verdana"/>
                <w:sz w:val="22"/>
                <w:szCs w:val="24"/>
              </w:rPr>
            </w:pPr>
            <w:r w:rsidRPr="009F1360">
              <w:rPr>
                <w:rFonts w:ascii="Verdana" w:hAnsi="Verdana"/>
                <w:noProof/>
                <w:sz w:val="22"/>
                <w:szCs w:val="24"/>
                <w:lang w:val="en-CA" w:eastAsia="en-CA"/>
              </w:rPr>
              <w:drawing>
                <wp:inline distT="0" distB="0" distL="0" distR="0" wp14:anchorId="64EE9323" wp14:editId="2F8F81BA">
                  <wp:extent cx="1064895" cy="1075690"/>
                  <wp:effectExtent l="0" t="0" r="1905" b="0"/>
                  <wp:docPr id="35" name="Picture 9" descr="Class 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 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4895" cy="1075690"/>
                          </a:xfrm>
                          <a:prstGeom prst="rect">
                            <a:avLst/>
                          </a:prstGeom>
                          <a:noFill/>
                          <a:ln>
                            <a:noFill/>
                          </a:ln>
                        </pic:spPr>
                      </pic:pic>
                    </a:graphicData>
                  </a:graphic>
                </wp:inline>
              </w:drawing>
            </w:r>
          </w:p>
        </w:tc>
        <w:tc>
          <w:tcPr>
            <w:tcW w:w="4428" w:type="dxa"/>
            <w:gridSpan w:val="2"/>
          </w:tcPr>
          <w:p w14:paraId="07E01B05" w14:textId="77777777" w:rsidR="0045240C" w:rsidRPr="009F1360" w:rsidRDefault="0045240C" w:rsidP="00204BBD">
            <w:pPr>
              <w:pStyle w:val="PlainText"/>
              <w:jc w:val="center"/>
              <w:rPr>
                <w:rFonts w:ascii="Verdana" w:hAnsi="Verdana"/>
                <w:sz w:val="22"/>
                <w:szCs w:val="24"/>
              </w:rPr>
            </w:pPr>
            <w:r w:rsidRPr="009F1360">
              <w:rPr>
                <w:rFonts w:ascii="Verdana" w:hAnsi="Verdana"/>
                <w:noProof/>
                <w:sz w:val="22"/>
                <w:szCs w:val="24"/>
                <w:lang w:val="en-CA" w:eastAsia="en-CA"/>
              </w:rPr>
              <w:drawing>
                <wp:inline distT="0" distB="0" distL="0" distR="0" wp14:anchorId="2F709882" wp14:editId="0D978833">
                  <wp:extent cx="1118870" cy="1075690"/>
                  <wp:effectExtent l="0" t="0" r="5080" b="0"/>
                  <wp:docPr id="36" name="Picture 10" descr="Class 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 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1075690"/>
                          </a:xfrm>
                          <a:prstGeom prst="rect">
                            <a:avLst/>
                          </a:prstGeom>
                          <a:noFill/>
                          <a:ln>
                            <a:noFill/>
                          </a:ln>
                        </pic:spPr>
                      </pic:pic>
                    </a:graphicData>
                  </a:graphic>
                </wp:inline>
              </w:drawing>
            </w:r>
          </w:p>
        </w:tc>
      </w:tr>
    </w:tbl>
    <w:p w14:paraId="3522123B" w14:textId="77777777" w:rsidR="0045240C" w:rsidRDefault="0045240C" w:rsidP="0045240C"/>
    <w:p w14:paraId="11A3085D" w14:textId="77777777" w:rsidR="0045240C" w:rsidRPr="00403771" w:rsidRDefault="0045240C" w:rsidP="0045240C">
      <w:pPr>
        <w:pStyle w:val="Heading2"/>
      </w:pPr>
      <w:r w:rsidRPr="00403771">
        <w:t>General Rules</w:t>
      </w:r>
    </w:p>
    <w:p w14:paraId="36849740"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A hazard assessment must be completed prior to use of all controlled products.</w:t>
      </w:r>
    </w:p>
    <w:p w14:paraId="17AB4653"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All uncontained controlled products used, stored and handled at a worksite must be in accordance with Workplace Hazardous Materials Information System (WHMIS).</w:t>
      </w:r>
    </w:p>
    <w:p w14:paraId="20B589FD" w14:textId="77777777" w:rsidR="0045240C" w:rsidRPr="00403771" w:rsidRDefault="0045240C" w:rsidP="0045240C">
      <w:pPr>
        <w:pStyle w:val="Heading2"/>
      </w:pPr>
      <w:r w:rsidRPr="00403771">
        <w:t>Hazardous Waste</w:t>
      </w:r>
    </w:p>
    <w:p w14:paraId="6F7B6C59"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All employees must be trained in how to deal with hazardous waste. Hazardous waste items must be identified using placards, coded labels or work site labels to clearly identify the contents of the product. Reference to the WHMIS sheet and site specific requirements will determine the correct actions to take when dealing with hazardous waste.</w:t>
      </w:r>
    </w:p>
    <w:p w14:paraId="6CF8906F" w14:textId="77777777" w:rsidR="0045240C" w:rsidRPr="00403771" w:rsidRDefault="0045240C" w:rsidP="0045240C">
      <w:pPr>
        <w:pStyle w:val="Heading2"/>
      </w:pPr>
      <w:r w:rsidRPr="00403771">
        <w:lastRenderedPageBreak/>
        <w:t>Worker Training</w:t>
      </w:r>
    </w:p>
    <w:p w14:paraId="16C9E724" w14:textId="53EA6AC0"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Worker education will be provided to all workers through the use of a third-party agency or in-house trainer to ensure everyone may work safely with or near controlled products at the workplace. The training will include: information about the requirements for labels, SDS, site specific requirements, specific products used at the workplace, how to deal with hazardous waste and any other information of importance to the worker’s health and safety.</w:t>
      </w:r>
    </w:p>
    <w:p w14:paraId="5AB50A72" w14:textId="77777777" w:rsidR="0045240C" w:rsidRPr="00403771" w:rsidRDefault="0045240C" w:rsidP="0045240C">
      <w:pPr>
        <w:pStyle w:val="Heading2"/>
      </w:pPr>
      <w:r w:rsidRPr="00403771">
        <w:t>Labeling</w:t>
      </w:r>
    </w:p>
    <w:p w14:paraId="6E5EA45B" w14:textId="630E1AEB"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All controlled products (including hazardous waste) must be labeled with either the supplier’s label or a worksite label, unless the controlled product is contained or transferred to a contained container such as a piping system or tank. The foreman must ensure that all controlled products received on site are labeled correctly and have the SDS included.</w:t>
      </w:r>
    </w:p>
    <w:p w14:paraId="3FD43B4F"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Those who supply controlled products must affix a supplier label to each container prior to selling it in Canada. These labels provide the basic information needed for a worker to handle a product safely. Supplier labels can be recognized by their distinctive slashing marked borders.</w:t>
      </w:r>
    </w:p>
    <w:p w14:paraId="4BF4101A" w14:textId="77777777" w:rsidR="0045240C" w:rsidRPr="009F1360" w:rsidRDefault="0045240C" w:rsidP="0045240C">
      <w:pPr>
        <w:pStyle w:val="PlainText"/>
        <w:spacing w:after="60" w:line="276" w:lineRule="auto"/>
        <w:rPr>
          <w:rFonts w:ascii="Verdana" w:hAnsi="Verdana"/>
          <w:sz w:val="20"/>
          <w:szCs w:val="24"/>
        </w:rPr>
      </w:pPr>
      <w:r w:rsidRPr="009F1360">
        <w:rPr>
          <w:rFonts w:ascii="Verdana" w:hAnsi="Verdana"/>
          <w:sz w:val="20"/>
          <w:szCs w:val="24"/>
        </w:rPr>
        <w:t>Supplier labels contain seven (7) pieces of information:</w:t>
      </w:r>
    </w:p>
    <w:p w14:paraId="6D1A9D71" w14:textId="77777777" w:rsidR="0045240C" w:rsidRPr="009F1360" w:rsidRDefault="0045240C" w:rsidP="0045240C">
      <w:pPr>
        <w:pStyle w:val="PlainText"/>
        <w:numPr>
          <w:ilvl w:val="0"/>
          <w:numId w:val="17"/>
        </w:numPr>
        <w:spacing w:after="60" w:line="276" w:lineRule="auto"/>
        <w:rPr>
          <w:rFonts w:ascii="Verdana" w:hAnsi="Verdana"/>
          <w:sz w:val="20"/>
          <w:szCs w:val="24"/>
        </w:rPr>
      </w:pPr>
      <w:r w:rsidRPr="009F1360">
        <w:rPr>
          <w:rFonts w:ascii="Verdana" w:hAnsi="Verdana"/>
          <w:sz w:val="20"/>
          <w:szCs w:val="24"/>
        </w:rPr>
        <w:t>Product name</w:t>
      </w:r>
    </w:p>
    <w:p w14:paraId="3116FCC0" w14:textId="77777777" w:rsidR="0045240C" w:rsidRPr="009F1360" w:rsidRDefault="0045240C" w:rsidP="0045240C">
      <w:pPr>
        <w:pStyle w:val="PlainText"/>
        <w:numPr>
          <w:ilvl w:val="0"/>
          <w:numId w:val="17"/>
        </w:numPr>
        <w:spacing w:after="60" w:line="276" w:lineRule="auto"/>
        <w:rPr>
          <w:rFonts w:ascii="Verdana" w:hAnsi="Verdana"/>
          <w:sz w:val="20"/>
          <w:szCs w:val="24"/>
        </w:rPr>
      </w:pPr>
      <w:r w:rsidRPr="009F1360">
        <w:rPr>
          <w:rFonts w:ascii="Verdana" w:hAnsi="Verdana"/>
          <w:sz w:val="20"/>
          <w:szCs w:val="24"/>
        </w:rPr>
        <w:t>Name and address of supplier</w:t>
      </w:r>
    </w:p>
    <w:p w14:paraId="59EB1F99" w14:textId="77777777" w:rsidR="0045240C" w:rsidRPr="009F1360" w:rsidRDefault="0045240C" w:rsidP="0045240C">
      <w:pPr>
        <w:pStyle w:val="PlainText"/>
        <w:numPr>
          <w:ilvl w:val="0"/>
          <w:numId w:val="17"/>
        </w:numPr>
        <w:spacing w:after="60" w:line="276" w:lineRule="auto"/>
        <w:rPr>
          <w:rFonts w:ascii="Verdana" w:hAnsi="Verdana"/>
          <w:sz w:val="20"/>
          <w:szCs w:val="24"/>
        </w:rPr>
      </w:pPr>
      <w:r w:rsidRPr="009F1360">
        <w:rPr>
          <w:rFonts w:ascii="Verdana" w:hAnsi="Verdana"/>
          <w:sz w:val="20"/>
          <w:szCs w:val="24"/>
        </w:rPr>
        <w:t xml:space="preserve">Hazard symbol that applies to the material </w:t>
      </w:r>
    </w:p>
    <w:p w14:paraId="2C282639" w14:textId="77777777" w:rsidR="0045240C" w:rsidRPr="009F1360" w:rsidRDefault="0045240C" w:rsidP="0045240C">
      <w:pPr>
        <w:pStyle w:val="PlainText"/>
        <w:numPr>
          <w:ilvl w:val="0"/>
          <w:numId w:val="17"/>
        </w:numPr>
        <w:spacing w:after="60" w:line="276" w:lineRule="auto"/>
        <w:rPr>
          <w:rFonts w:ascii="Verdana" w:hAnsi="Verdana"/>
          <w:sz w:val="20"/>
          <w:szCs w:val="24"/>
        </w:rPr>
      </w:pPr>
      <w:r w:rsidRPr="009F1360">
        <w:rPr>
          <w:rFonts w:ascii="Verdana" w:hAnsi="Verdana"/>
          <w:sz w:val="20"/>
          <w:szCs w:val="24"/>
        </w:rPr>
        <w:t>Precautionary measures</w:t>
      </w:r>
    </w:p>
    <w:p w14:paraId="1B4F12EE" w14:textId="77777777" w:rsidR="0045240C" w:rsidRPr="009F1360" w:rsidRDefault="0045240C" w:rsidP="0045240C">
      <w:pPr>
        <w:pStyle w:val="PlainText"/>
        <w:numPr>
          <w:ilvl w:val="0"/>
          <w:numId w:val="17"/>
        </w:numPr>
        <w:spacing w:after="60" w:line="276" w:lineRule="auto"/>
        <w:rPr>
          <w:rFonts w:ascii="Verdana" w:hAnsi="Verdana"/>
          <w:sz w:val="20"/>
          <w:szCs w:val="24"/>
        </w:rPr>
      </w:pPr>
      <w:r w:rsidRPr="009F1360">
        <w:rPr>
          <w:rFonts w:ascii="Verdana" w:hAnsi="Verdana"/>
          <w:sz w:val="20"/>
          <w:szCs w:val="24"/>
        </w:rPr>
        <w:t xml:space="preserve">Description of the hazards and effects of exposure to the body </w:t>
      </w:r>
    </w:p>
    <w:p w14:paraId="4395ED1B" w14:textId="2F2B9B0A" w:rsidR="0045240C" w:rsidRPr="009F1360" w:rsidRDefault="0045240C" w:rsidP="0045240C">
      <w:pPr>
        <w:pStyle w:val="PlainText"/>
        <w:numPr>
          <w:ilvl w:val="0"/>
          <w:numId w:val="17"/>
        </w:numPr>
        <w:spacing w:after="60" w:line="276" w:lineRule="auto"/>
        <w:rPr>
          <w:rFonts w:ascii="Verdana" w:hAnsi="Verdana"/>
          <w:sz w:val="20"/>
          <w:szCs w:val="24"/>
        </w:rPr>
      </w:pPr>
      <w:r w:rsidRPr="009F1360">
        <w:rPr>
          <w:rFonts w:ascii="Verdana" w:hAnsi="Verdana"/>
          <w:sz w:val="20"/>
          <w:szCs w:val="24"/>
        </w:rPr>
        <w:t>Reference to the SDS for additional information</w:t>
      </w:r>
    </w:p>
    <w:p w14:paraId="69B60AEF" w14:textId="77777777" w:rsidR="0045240C" w:rsidRPr="009F1360" w:rsidRDefault="0045240C" w:rsidP="0045240C">
      <w:pPr>
        <w:pStyle w:val="PlainText"/>
        <w:numPr>
          <w:ilvl w:val="0"/>
          <w:numId w:val="17"/>
        </w:numPr>
        <w:spacing w:after="240" w:line="276" w:lineRule="auto"/>
        <w:rPr>
          <w:rFonts w:ascii="Verdana" w:hAnsi="Verdana"/>
          <w:sz w:val="20"/>
          <w:szCs w:val="24"/>
        </w:rPr>
      </w:pPr>
      <w:r w:rsidRPr="009F1360">
        <w:rPr>
          <w:rFonts w:ascii="Verdana" w:hAnsi="Verdana"/>
          <w:sz w:val="20"/>
          <w:szCs w:val="24"/>
        </w:rPr>
        <w:t>First aid measures to treat those exposed to the material.</w:t>
      </w:r>
    </w:p>
    <w:p w14:paraId="07CE62C5"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Situations may occur where the supplier’s label may be a bit different from the basic label. Controlled products in smaller containers (less than 100 ml) may be an example due to the amount of space available, but the most vital information should be provided.</w:t>
      </w:r>
    </w:p>
    <w:p w14:paraId="13AFE148"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Workplace labels are prepared and applied at the worksite when controlled products are transferred from the supplier’s container to worksite containers or when the supplier’s label requires replacement due to damage.</w:t>
      </w:r>
    </w:p>
    <w:p w14:paraId="5D624618"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These labels contain less information than the supplier label. When prepared, these labels need to only contain three of the seven kinds of information:</w:t>
      </w:r>
    </w:p>
    <w:p w14:paraId="1E27F6BD" w14:textId="77777777" w:rsidR="0045240C" w:rsidRPr="009F1360" w:rsidRDefault="0045240C" w:rsidP="0045240C">
      <w:pPr>
        <w:pStyle w:val="PlainText"/>
        <w:numPr>
          <w:ilvl w:val="0"/>
          <w:numId w:val="18"/>
        </w:numPr>
        <w:spacing w:after="60" w:line="276" w:lineRule="auto"/>
        <w:rPr>
          <w:rFonts w:ascii="Verdana" w:hAnsi="Verdana"/>
          <w:sz w:val="20"/>
          <w:szCs w:val="24"/>
        </w:rPr>
      </w:pPr>
      <w:r w:rsidRPr="009F1360">
        <w:rPr>
          <w:rFonts w:ascii="Verdana" w:hAnsi="Verdana"/>
          <w:sz w:val="20"/>
          <w:szCs w:val="24"/>
        </w:rPr>
        <w:t>Name of the material</w:t>
      </w:r>
    </w:p>
    <w:p w14:paraId="7E317956" w14:textId="77777777" w:rsidR="0045240C" w:rsidRPr="009F1360" w:rsidRDefault="0045240C" w:rsidP="0045240C">
      <w:pPr>
        <w:pStyle w:val="PlainText"/>
        <w:numPr>
          <w:ilvl w:val="0"/>
          <w:numId w:val="18"/>
        </w:numPr>
        <w:spacing w:after="60" w:line="276" w:lineRule="auto"/>
        <w:rPr>
          <w:rFonts w:ascii="Verdana" w:hAnsi="Verdana"/>
          <w:sz w:val="20"/>
          <w:szCs w:val="24"/>
        </w:rPr>
      </w:pPr>
      <w:r w:rsidRPr="009F1360">
        <w:rPr>
          <w:rFonts w:ascii="Verdana" w:hAnsi="Verdana"/>
          <w:sz w:val="20"/>
          <w:szCs w:val="24"/>
        </w:rPr>
        <w:t>How to handle it safely</w:t>
      </w:r>
    </w:p>
    <w:p w14:paraId="4B08DFCA" w14:textId="36E7972A" w:rsidR="0045240C" w:rsidRPr="009F1360" w:rsidRDefault="0045240C" w:rsidP="0045240C">
      <w:pPr>
        <w:pStyle w:val="PlainText"/>
        <w:numPr>
          <w:ilvl w:val="0"/>
          <w:numId w:val="18"/>
        </w:numPr>
        <w:spacing w:after="240" w:line="276" w:lineRule="auto"/>
        <w:rPr>
          <w:rFonts w:ascii="Verdana" w:hAnsi="Verdana"/>
          <w:sz w:val="20"/>
          <w:szCs w:val="24"/>
        </w:rPr>
      </w:pPr>
      <w:r w:rsidRPr="009F1360">
        <w:rPr>
          <w:rFonts w:ascii="Verdana" w:hAnsi="Verdana"/>
          <w:sz w:val="20"/>
          <w:szCs w:val="24"/>
        </w:rPr>
        <w:t>Reference to the SDS for additional information.</w:t>
      </w:r>
    </w:p>
    <w:p w14:paraId="2E7E127D" w14:textId="416C7FDD" w:rsidR="0045240C" w:rsidRPr="00403771" w:rsidRDefault="0045240C" w:rsidP="0045240C">
      <w:pPr>
        <w:pStyle w:val="Heading2"/>
      </w:pPr>
      <w:r w:rsidRPr="00403771">
        <w:lastRenderedPageBreak/>
        <w:t>Safety Data Sheets (SDS</w:t>
      </w:r>
      <w:r>
        <w:t>s</w:t>
      </w:r>
      <w:r w:rsidRPr="00403771">
        <w:t>)</w:t>
      </w:r>
    </w:p>
    <w:p w14:paraId="3598118A" w14:textId="47FECB5F"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The SDS will provide more detailed product information than can be found on a product label. WHMIS SDSs have nine categories of information about a product’s properties, its hazards, handling emergencies or clean ups and how to keep from being overexposed to it.</w:t>
      </w:r>
    </w:p>
    <w:p w14:paraId="25E5A397" w14:textId="5CAA8F85"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Copies of current (within last three years) SDS</w:t>
      </w:r>
      <w:r>
        <w:rPr>
          <w:rFonts w:ascii="Verdana" w:hAnsi="Verdana"/>
          <w:sz w:val="20"/>
          <w:szCs w:val="24"/>
        </w:rPr>
        <w:t>s</w:t>
      </w:r>
      <w:r w:rsidRPr="009F1360">
        <w:rPr>
          <w:rFonts w:ascii="Verdana" w:hAnsi="Verdana"/>
          <w:sz w:val="20"/>
          <w:szCs w:val="24"/>
        </w:rPr>
        <w:t xml:space="preserve"> used for controlled products on the worksite will be sent to all worksites with every controlled product and made available to workers.</w:t>
      </w:r>
    </w:p>
    <w:p w14:paraId="75C1A421" w14:textId="77777777" w:rsidR="0045240C" w:rsidRPr="00403771" w:rsidRDefault="0045240C" w:rsidP="0045240C">
      <w:pPr>
        <w:pStyle w:val="Heading2"/>
      </w:pPr>
      <w:r w:rsidRPr="00403771">
        <w:t>Storage</w:t>
      </w:r>
    </w:p>
    <w:p w14:paraId="20C282BF" w14:textId="31E6A22E"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Hazardous substances must be stored in accordance with the documented SDS section 7 Preventative Measures.</w:t>
      </w:r>
    </w:p>
    <w:p w14:paraId="611E9D7F" w14:textId="77777777" w:rsidR="0045240C" w:rsidRPr="00403771" w:rsidRDefault="0045240C" w:rsidP="0045240C">
      <w:pPr>
        <w:pStyle w:val="Heading2"/>
      </w:pPr>
      <w:r w:rsidRPr="00403771">
        <w:t>Spills</w:t>
      </w:r>
    </w:p>
    <w:p w14:paraId="6E8CEF3E" w14:textId="77E883CB"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When a spill of any chemical substance occurs in the work area, the SDS shall be accessed to determine the actions to be taken to clean up and dispose of the spill. Appropriate PPE as detailed on the SDS must be worn.</w:t>
      </w:r>
    </w:p>
    <w:p w14:paraId="2FC3231F" w14:textId="77777777" w:rsidR="0045240C" w:rsidRPr="00403771" w:rsidRDefault="0045240C" w:rsidP="0045240C">
      <w:pPr>
        <w:pStyle w:val="Heading2"/>
      </w:pPr>
      <w:r w:rsidRPr="00403771">
        <w:t>Disposal</w:t>
      </w:r>
    </w:p>
    <w:p w14:paraId="6C273101" w14:textId="2E14EEB8"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Any disposal of unwanted hazardous substances shall be carried out by a licensed disposal company and shall be in accordance with applicable legislation for hazardous waste procedure as well as the SDS.</w:t>
      </w:r>
    </w:p>
    <w:p w14:paraId="368FDDEA" w14:textId="77777777" w:rsidR="0045240C" w:rsidRPr="009F1360" w:rsidRDefault="0045240C" w:rsidP="0045240C">
      <w:pPr>
        <w:pStyle w:val="PlainText"/>
        <w:spacing w:after="240" w:line="276" w:lineRule="auto"/>
        <w:rPr>
          <w:rFonts w:ascii="Verdana" w:hAnsi="Verdana"/>
          <w:sz w:val="20"/>
          <w:szCs w:val="24"/>
        </w:rPr>
      </w:pPr>
      <w:r w:rsidRPr="009F1360">
        <w:rPr>
          <w:rFonts w:ascii="Verdana" w:hAnsi="Verdana"/>
          <w:sz w:val="20"/>
          <w:szCs w:val="24"/>
        </w:rPr>
        <w:t>All hazardous waste must be identified by using placards, coded labels or worksite labels that clearly identify the contents of the product containers.</w:t>
      </w:r>
    </w:p>
    <w:sectPr w:rsidR="0045240C" w:rsidRPr="009F1360" w:rsidSect="00A05A60">
      <w:headerReference w:type="default" r:id="rId16"/>
      <w:footerReference w:type="default" r:id="rId17"/>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9C0EE" w14:textId="77777777" w:rsidR="00102B16" w:rsidRDefault="00102B16" w:rsidP="00A1307F">
      <w:r>
        <w:separator/>
      </w:r>
    </w:p>
    <w:p w14:paraId="137B48B9" w14:textId="77777777" w:rsidR="00102B16" w:rsidRDefault="00102B16"/>
  </w:endnote>
  <w:endnote w:type="continuationSeparator" w:id="0">
    <w:p w14:paraId="03B76DE2" w14:textId="77777777" w:rsidR="00102B16" w:rsidRDefault="00102B16" w:rsidP="00A1307F">
      <w:r>
        <w:continuationSeparator/>
      </w:r>
    </w:p>
    <w:p w14:paraId="2EFF3512" w14:textId="77777777" w:rsidR="00102B16" w:rsidRDefault="00102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428E05D1" w:rsidR="00553EFB" w:rsidRDefault="0045240C" w:rsidP="006865DD">
    <w:pPr>
      <w:pStyle w:val="Footer"/>
      <w:tabs>
        <w:tab w:val="clear" w:pos="4680"/>
        <w:tab w:val="center" w:pos="6120"/>
      </w:tabs>
      <w:spacing w:before="240"/>
    </w:pPr>
    <w:r>
      <w:rPr>
        <w:rFonts w:ascii="Arial" w:hAnsi="Arial" w:cs="Arial"/>
        <w:i/>
        <w:color w:val="7F7F7F"/>
        <w:sz w:val="16"/>
        <w:szCs w:val="16"/>
        <w:lang w:val="en-US"/>
      </w:rPr>
      <w:t>Workplace Hazardous Materials Information System (WHMIS)</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7CF9E" w14:textId="77777777" w:rsidR="00102B16" w:rsidRDefault="00102B16" w:rsidP="00A1307F">
      <w:r>
        <w:separator/>
      </w:r>
    </w:p>
    <w:p w14:paraId="40849B71" w14:textId="77777777" w:rsidR="00102B16" w:rsidRDefault="00102B16"/>
  </w:footnote>
  <w:footnote w:type="continuationSeparator" w:id="0">
    <w:p w14:paraId="1500CEB5" w14:textId="77777777" w:rsidR="00102B16" w:rsidRDefault="00102B16" w:rsidP="00A1307F">
      <w:r>
        <w:continuationSeparator/>
      </w:r>
    </w:p>
    <w:p w14:paraId="5B06C374" w14:textId="77777777" w:rsidR="00102B16" w:rsidRDefault="00102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4233A"/>
    <w:multiLevelType w:val="hybridMultilevel"/>
    <w:tmpl w:val="D7A43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A5138E"/>
    <w:multiLevelType w:val="hybridMultilevel"/>
    <w:tmpl w:val="DC1CB3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C05BA9"/>
    <w:multiLevelType w:val="hybridMultilevel"/>
    <w:tmpl w:val="3F8C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9"/>
  </w:num>
  <w:num w:numId="5">
    <w:abstractNumId w:val="5"/>
  </w:num>
  <w:num w:numId="6">
    <w:abstractNumId w:val="3"/>
  </w:num>
  <w:num w:numId="7">
    <w:abstractNumId w:val="11"/>
  </w:num>
  <w:num w:numId="8">
    <w:abstractNumId w:val="4"/>
  </w:num>
  <w:num w:numId="9">
    <w:abstractNumId w:val="1"/>
  </w:num>
  <w:num w:numId="10">
    <w:abstractNumId w:val="6"/>
  </w:num>
  <w:num w:numId="11">
    <w:abstractNumId w:val="16"/>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287A"/>
    <w:rsid w:val="000D58DC"/>
    <w:rsid w:val="000D7195"/>
    <w:rsid w:val="000E193B"/>
    <w:rsid w:val="000E2C2F"/>
    <w:rsid w:val="000F3668"/>
    <w:rsid w:val="000F605A"/>
    <w:rsid w:val="00102B16"/>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7D55"/>
    <w:rsid w:val="00393783"/>
    <w:rsid w:val="003975E2"/>
    <w:rsid w:val="003B59EF"/>
    <w:rsid w:val="003C6E34"/>
    <w:rsid w:val="00423C4F"/>
    <w:rsid w:val="00430E9B"/>
    <w:rsid w:val="0043501E"/>
    <w:rsid w:val="00442F8B"/>
    <w:rsid w:val="0045240C"/>
    <w:rsid w:val="004721F8"/>
    <w:rsid w:val="00475E4B"/>
    <w:rsid w:val="00484AE1"/>
    <w:rsid w:val="00491764"/>
    <w:rsid w:val="00494F70"/>
    <w:rsid w:val="004A578D"/>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22AA"/>
    <w:rsid w:val="005C661A"/>
    <w:rsid w:val="005D2B26"/>
    <w:rsid w:val="00602DBD"/>
    <w:rsid w:val="00610429"/>
    <w:rsid w:val="0061356B"/>
    <w:rsid w:val="00622495"/>
    <w:rsid w:val="00625C62"/>
    <w:rsid w:val="006441E4"/>
    <w:rsid w:val="00644C30"/>
    <w:rsid w:val="00655C66"/>
    <w:rsid w:val="006567E5"/>
    <w:rsid w:val="00662003"/>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393783"/>
    <w:pPr>
      <w:keepNext/>
      <w:spacing w:before="240"/>
      <w:outlineLvl w:val="1"/>
    </w:pPr>
    <w:rPr>
      <w:b/>
      <w:bCs/>
      <w:iCs/>
      <w:sz w:val="28"/>
      <w:szCs w:val="28"/>
    </w:rPr>
  </w:style>
  <w:style w:type="paragraph" w:styleId="Heading3">
    <w:name w:val="heading 3"/>
    <w:basedOn w:val="Normal"/>
    <w:next w:val="Normal"/>
    <w:link w:val="Heading3Char"/>
    <w:unhideWhenUsed/>
    <w:qFormat/>
    <w:rsid w:val="00860A0C"/>
    <w:pPr>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393783"/>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860A0C"/>
    <w:rPr>
      <w:rFonts w:asciiTheme="majorHAnsi" w:eastAsiaTheme="majorEastAsia" w:hAnsiTheme="majorHAnsi" w:cstheme="majorBidi"/>
      <w:color w:val="243F60" w:themeColor="accent1" w:themeShade="7F"/>
      <w:sz w:val="24"/>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4788-C01D-4C02-8295-844DA3FA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3</cp:revision>
  <cp:lastPrinted>2018-02-06T04:25:00Z</cp:lastPrinted>
  <dcterms:created xsi:type="dcterms:W3CDTF">2018-03-24T23:11:00Z</dcterms:created>
  <dcterms:modified xsi:type="dcterms:W3CDTF">2018-03-24T23:16:00Z</dcterms:modified>
</cp:coreProperties>
</file>