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721" w:rsidRPr="0097481B" w:rsidRDefault="00497721" w:rsidP="00DD40D0">
      <w:pPr>
        <w:pStyle w:val="Header"/>
        <w:pageBreakBefore/>
        <w:pBdr>
          <w:bottom w:val="none" w:sz="0" w:space="0" w:color="auto"/>
        </w:pBdr>
        <w:tabs>
          <w:tab w:val="clear" w:pos="4341"/>
        </w:tabs>
        <w:rPr>
          <w:color w:val="004E9A"/>
        </w:rPr>
      </w:pPr>
      <w:r w:rsidRPr="0097481B">
        <w:rPr>
          <w:i/>
          <w:color w:val="004E9A"/>
          <w14:textFill>
            <w14:solidFill>
              <w14:srgbClr w14:val="004E9A">
                <w14:alpha w14:val="50000"/>
              </w14:srgbClr>
            </w14:solidFill>
          </w14:textFill>
        </w:rPr>
        <w:t>Safe Work Practices</w:t>
      </w:r>
      <w:r w:rsidRPr="0097481B">
        <w:rPr>
          <w:color w:val="004E9A"/>
        </w:rPr>
        <w:tab/>
        <w:t>Lockout</w:t>
      </w:r>
    </w:p>
    <w:p w:rsidR="00497721" w:rsidRPr="00176633" w:rsidRDefault="00497721" w:rsidP="00DD40D0">
      <w:pPr>
        <w:pStyle w:val="ListNumber"/>
        <w:numPr>
          <w:ilvl w:val="0"/>
          <w:numId w:val="0"/>
        </w:numPr>
        <w:pBdr>
          <w:top w:val="single" w:sz="18" w:space="1" w:color="004E9A"/>
        </w:pBdr>
      </w:pPr>
    </w:p>
    <w:p w:rsidR="00497721" w:rsidRPr="001F0990" w:rsidRDefault="00497721" w:rsidP="00497721">
      <w:r w:rsidRPr="001F0990">
        <w:rPr>
          <w:b/>
        </w:rPr>
        <w:t>Hazards:</w:t>
      </w:r>
      <w:r w:rsidRPr="001F0990">
        <w:t xml:space="preserve"> </w:t>
      </w:r>
      <w:r>
        <w:t>During cleaning or repair, unexpected or uncontrolled releases of energy from machines can cause serious injuries or death</w:t>
      </w:r>
    </w:p>
    <w:p w:rsidR="00497721" w:rsidRDefault="00497721" w:rsidP="00497721">
      <w:r w:rsidRPr="006E740E">
        <w:rPr>
          <w:b/>
        </w:rPr>
        <w:t xml:space="preserve">Equipment: </w:t>
      </w:r>
      <w:r>
        <w:t xml:space="preserve">Varies, depending on the department and the task </w:t>
      </w:r>
      <w:r w:rsidRPr="001A21A4">
        <w:t>—</w:t>
      </w:r>
      <w:r>
        <w:t xml:space="preserve"> may include a personal lock with key and identifying tag</w:t>
      </w:r>
    </w:p>
    <w:p w:rsidR="00497721" w:rsidRDefault="00497721" w:rsidP="00497721">
      <w:pPr>
        <w:spacing w:after="60"/>
      </w:pPr>
      <w:r w:rsidRPr="009336EB">
        <w:rPr>
          <w:b/>
        </w:rPr>
        <w:t xml:space="preserve">Personal protective equipment: </w:t>
      </w:r>
      <w:r>
        <w:t xml:space="preserve">Varies, depending on the specific machine </w:t>
      </w:r>
      <w:r w:rsidRPr="001A21A4">
        <w:t>—</w:t>
      </w:r>
      <w:r>
        <w:t xml:space="preserve"> may include:</w:t>
      </w:r>
    </w:p>
    <w:p w:rsidR="00497721" w:rsidRDefault="00497721" w:rsidP="00497721">
      <w:pPr>
        <w:pStyle w:val="ListBullet"/>
        <w:ind w:left="648" w:hanging="288"/>
      </w:pPr>
      <w:r>
        <w:t>Safety glasses</w:t>
      </w:r>
      <w:bookmarkStart w:id="0" w:name="_GoBack"/>
      <w:bookmarkEnd w:id="0"/>
    </w:p>
    <w:p w:rsidR="00497721" w:rsidRDefault="00497721" w:rsidP="00497721">
      <w:pPr>
        <w:pStyle w:val="ListBullet"/>
        <w:ind w:left="648" w:hanging="288"/>
      </w:pPr>
      <w:r>
        <w:t xml:space="preserve">Steel-toe, shock-resistant footwear that is approved by OSHA or CSA </w:t>
      </w:r>
    </w:p>
    <w:p w:rsidR="00497721" w:rsidRDefault="00497721" w:rsidP="00497721">
      <w:pPr>
        <w:pStyle w:val="ListBullet"/>
        <w:ind w:left="648" w:hanging="288"/>
      </w:pPr>
      <w:r>
        <w:t>Rubber thermal gloves</w:t>
      </w:r>
    </w:p>
    <w:p w:rsidR="00497721" w:rsidRDefault="00497721" w:rsidP="00497721">
      <w:pPr>
        <w:pStyle w:val="ListBullet"/>
        <w:ind w:left="648" w:hanging="288"/>
      </w:pPr>
      <w:r>
        <w:t>Safety belt and line</w:t>
      </w:r>
    </w:p>
    <w:p w:rsidR="00497721" w:rsidRDefault="00497721" w:rsidP="00242D65">
      <w:pPr>
        <w:pStyle w:val="ListBullet"/>
        <w:spacing w:after="180"/>
      </w:pPr>
      <w:r>
        <w:t>Dust or chemical respirator</w:t>
      </w:r>
    </w:p>
    <w:p w:rsidR="00497721" w:rsidRDefault="00497721" w:rsidP="00497721">
      <w:r w:rsidRPr="006E740E">
        <w:rPr>
          <w:b/>
        </w:rPr>
        <w:t>Training required:</w:t>
      </w:r>
      <w:r>
        <w:t xml:space="preserve"> De-</w:t>
      </w:r>
      <w:proofErr w:type="spellStart"/>
      <w:r>
        <w:t>energization</w:t>
      </w:r>
      <w:proofErr w:type="spellEnd"/>
      <w:r>
        <w:t xml:space="preserve"> and lockout of machines and equipment</w:t>
      </w:r>
    </w:p>
    <w:p w:rsidR="00497721" w:rsidRDefault="00497721" w:rsidP="00497721">
      <w:r w:rsidRPr="009336EB">
        <w:rPr>
          <w:b/>
        </w:rPr>
        <w:t>Legal requirements:</w:t>
      </w:r>
      <w:r w:rsidRPr="006E740E">
        <w:t xml:space="preserve"> </w:t>
      </w:r>
      <w:r>
        <w:t>Part 10 of the OHS Regulation</w:t>
      </w:r>
    </w:p>
    <w:p w:rsidR="00497721" w:rsidRPr="0097481B" w:rsidRDefault="00497721" w:rsidP="00497721">
      <w:pPr>
        <w:pStyle w:val="Heading1"/>
        <w:rPr>
          <w:color w:val="004E9A"/>
        </w:rPr>
      </w:pPr>
      <w:r w:rsidRPr="0097481B">
        <w:rPr>
          <w:color w:val="004E9A"/>
        </w:rPr>
        <w:t>Safe work practices</w:t>
      </w:r>
    </w:p>
    <w:p w:rsidR="00497721" w:rsidRPr="00DE69F6" w:rsidRDefault="00497721" w:rsidP="00497721">
      <w:r>
        <w:rPr>
          <w:noProof/>
        </w:rPr>
        <mc:AlternateContent>
          <mc:Choice Requires="wps">
            <w:drawing>
              <wp:anchor distT="0" distB="0" distL="114300" distR="114300" simplePos="0" relativeHeight="251659264" behindDoc="0" locked="0" layoutInCell="1" allowOverlap="1" wp14:anchorId="34842914" wp14:editId="4D28B650">
                <wp:simplePos x="0" y="0"/>
                <wp:positionH relativeFrom="column">
                  <wp:posOffset>3388995</wp:posOffset>
                </wp:positionH>
                <wp:positionV relativeFrom="paragraph">
                  <wp:posOffset>50800</wp:posOffset>
                </wp:positionV>
                <wp:extent cx="2518410" cy="1464310"/>
                <wp:effectExtent l="0" t="0" r="15240" b="2159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8410" cy="1464310"/>
                        </a:xfrm>
                        <a:prstGeom prst="rect">
                          <a:avLst/>
                        </a:prstGeom>
                        <a:solidFill>
                          <a:srgbClr val="FFFFFF"/>
                        </a:solidFill>
                        <a:ln w="9525">
                          <a:solidFill>
                            <a:srgbClr val="000000"/>
                          </a:solidFill>
                          <a:miter lim="800000"/>
                          <a:headEnd/>
                          <a:tailEnd/>
                        </a:ln>
                      </wps:spPr>
                      <wps:txbx>
                        <w:txbxContent>
                          <w:p w:rsidR="00785170" w:rsidRPr="00FD6FE0" w:rsidRDefault="00785170" w:rsidP="00497721">
                            <w:pPr>
                              <w:spacing w:line="320" w:lineRule="exact"/>
                            </w:pPr>
                            <w:r w:rsidRPr="00FD6FE0">
                              <w:t>Each machine or piece of equipment has unique features, so it is important to check operating manuals for specific lockout information. Adjust your safe work practices based on information in each operating manual.</w:t>
                            </w:r>
                          </w:p>
                        </w:txbxContent>
                      </wps:txbx>
                      <wps:bodyPr rot="0" vert="horz" wrap="square" lIns="137160" tIns="91440" rIns="137160" bIns="9144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6.85pt;margin-top:4pt;width:198.3pt;height:1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">
                <v:textbox inset="10.8pt,7.2pt,10.8pt,7.2pt">
                  <w:txbxContent>
                    <w:p w:rsidR="00785170" w:rsidRPr="00FD6FE0" w:rsidRDefault="00785170" w:rsidP="00497721">
                      <w:pPr>
                        <w:spacing w:line="320" w:lineRule="exact"/>
                      </w:pPr>
                      <w:r w:rsidRPr="00FD6FE0">
                        <w:t>Each machine or piece of equipment has unique features, so it is important to check operating manuals for specific lockout information. Adjust your safe work practices based on information in each operating manual.</w:t>
                      </w:r>
                    </w:p>
                  </w:txbxContent>
                </v:textbox>
                <w10:wrap type="square"/>
              </v:shape>
            </w:pict>
          </mc:Fallback>
        </mc:AlternateContent>
      </w:r>
      <w:r w:rsidRPr="00DE69F6">
        <w:t>Electricity is the most common energy source that needs to be locked out</w:t>
      </w:r>
      <w:r>
        <w:t xml:space="preserve"> when a worker is cleaning or maintaining equipment</w:t>
      </w:r>
      <w:r w:rsidRPr="00DE69F6">
        <w:t>. The two most common types of</w:t>
      </w:r>
      <w:r>
        <w:t xml:space="preserve"> </w:t>
      </w:r>
      <w:r w:rsidRPr="00DE69F6">
        <w:t>electrical machinery are:</w:t>
      </w:r>
    </w:p>
    <w:p w:rsidR="00497721" w:rsidRDefault="00497721" w:rsidP="00497721">
      <w:pPr>
        <w:pStyle w:val="ListBullet"/>
        <w:tabs>
          <w:tab w:val="clear" w:pos="630"/>
        </w:tabs>
        <w:ind w:left="648" w:hanging="288"/>
      </w:pPr>
      <w:r w:rsidRPr="00DE69F6">
        <w:t xml:space="preserve">Plugged-in </w:t>
      </w:r>
      <w:r w:rsidRPr="004E5C85">
        <w:t>equipment</w:t>
      </w:r>
      <w:r w:rsidRPr="00DE69F6">
        <w:t>, such as slicers and food processors</w:t>
      </w:r>
    </w:p>
    <w:p w:rsidR="00497721" w:rsidRDefault="00497721" w:rsidP="00497721">
      <w:pPr>
        <w:pStyle w:val="ListBullet"/>
        <w:tabs>
          <w:tab w:val="clear" w:pos="630"/>
        </w:tabs>
        <w:ind w:left="648" w:hanging="288"/>
      </w:pPr>
      <w:r w:rsidRPr="00DE69F6">
        <w:t>Permanently connected or hard-wired equipment, such as large mixers</w:t>
      </w:r>
    </w:p>
    <w:p w:rsidR="00497721" w:rsidRPr="00DE69F6" w:rsidRDefault="00497721" w:rsidP="00497721">
      <w:pPr>
        <w:pStyle w:val="Heading2"/>
      </w:pPr>
      <w:r w:rsidRPr="00DE69F6">
        <w:t>Plugged-in equipment</w:t>
      </w:r>
    </w:p>
    <w:p w:rsidR="00497721" w:rsidRPr="00DE69F6" w:rsidRDefault="00497721" w:rsidP="00CF0D81">
      <w:pPr>
        <w:pStyle w:val="ListNumber"/>
        <w:numPr>
          <w:ilvl w:val="0"/>
          <w:numId w:val="14"/>
        </w:numPr>
        <w:tabs>
          <w:tab w:val="clear" w:pos="360"/>
          <w:tab w:val="num" w:pos="630"/>
        </w:tabs>
        <w:ind w:left="630" w:hanging="270"/>
      </w:pPr>
      <w:r>
        <w:t>Identify the machine</w:t>
      </w:r>
      <w:r w:rsidRPr="00DE69F6">
        <w:t xml:space="preserve"> that needs to be locked out.</w:t>
      </w:r>
    </w:p>
    <w:p w:rsidR="00497721" w:rsidRPr="00DE69F6" w:rsidRDefault="00497721" w:rsidP="00497721">
      <w:pPr>
        <w:pStyle w:val="ListNumber"/>
        <w:tabs>
          <w:tab w:val="clear" w:pos="720"/>
          <w:tab w:val="num" w:pos="630"/>
        </w:tabs>
        <w:ind w:left="630" w:hanging="270"/>
      </w:pPr>
      <w:r w:rsidRPr="00DE69F6">
        <w:t>Shut off the machine</w:t>
      </w:r>
      <w:r>
        <w:t>,</w:t>
      </w:r>
      <w:r w:rsidRPr="00DE69F6">
        <w:t xml:space="preserve"> and make sure that all moving parts have come to a complete stop.</w:t>
      </w:r>
    </w:p>
    <w:p w:rsidR="00497721" w:rsidRPr="00DE69F6" w:rsidRDefault="00497721" w:rsidP="00497721">
      <w:pPr>
        <w:pStyle w:val="ListNumber"/>
        <w:tabs>
          <w:tab w:val="clear" w:pos="720"/>
          <w:tab w:val="num" w:pos="630"/>
        </w:tabs>
        <w:ind w:left="630" w:hanging="270"/>
      </w:pPr>
      <w:r w:rsidRPr="00DE69F6">
        <w:t>Unplug the machine.</w:t>
      </w:r>
    </w:p>
    <w:p w:rsidR="00497721" w:rsidRPr="00DE69F6" w:rsidRDefault="00497721" w:rsidP="00497721">
      <w:pPr>
        <w:pStyle w:val="ListNumber"/>
        <w:tabs>
          <w:tab w:val="clear" w:pos="720"/>
          <w:tab w:val="num" w:pos="630"/>
        </w:tabs>
        <w:ind w:left="630" w:hanging="270"/>
      </w:pPr>
      <w:r w:rsidRPr="00DE69F6">
        <w:t>Apply a personal lock to the plug</w:t>
      </w:r>
      <w:r>
        <w:t>,</w:t>
      </w:r>
      <w:r w:rsidRPr="00DE69F6">
        <w:t xml:space="preserve"> unless you can keep the plug in view and under your direct control</w:t>
      </w:r>
      <w:r>
        <w:t xml:space="preserve"> </w:t>
      </w:r>
      <w:r w:rsidRPr="00DE69F6">
        <w:t>while working on the equipment.</w:t>
      </w:r>
    </w:p>
    <w:p w:rsidR="00497721" w:rsidRPr="00DE69F6" w:rsidRDefault="00497721" w:rsidP="00497721">
      <w:pPr>
        <w:pStyle w:val="ListNumber"/>
        <w:tabs>
          <w:tab w:val="clear" w:pos="720"/>
          <w:tab w:val="num" w:pos="630"/>
        </w:tabs>
        <w:ind w:left="630" w:hanging="270"/>
      </w:pPr>
      <w:r w:rsidRPr="00DE69F6">
        <w:t>Before starting to work on the equipment, test the lockout to make sure it’s effective (press the start</w:t>
      </w:r>
      <w:r>
        <w:t xml:space="preserve"> </w:t>
      </w:r>
      <w:r w:rsidRPr="00DE69F6">
        <w:t>button</w:t>
      </w:r>
      <w:r>
        <w:t xml:space="preserve"> or power switch</w:t>
      </w:r>
      <w:r w:rsidRPr="00DE69F6">
        <w:t>).</w:t>
      </w:r>
    </w:p>
    <w:p w:rsidR="00497721" w:rsidRPr="00DE69F6" w:rsidRDefault="00497721" w:rsidP="00BD1D60">
      <w:pPr>
        <w:pStyle w:val="Heading2"/>
      </w:pPr>
      <w:r w:rsidRPr="00DE69F6">
        <w:lastRenderedPageBreak/>
        <w:t>Permanently connected or hard-wired equipment</w:t>
      </w:r>
    </w:p>
    <w:p w:rsidR="00497721" w:rsidRPr="00DE69F6" w:rsidRDefault="00497721" w:rsidP="00CF0D81">
      <w:pPr>
        <w:pStyle w:val="ListNumber"/>
        <w:keepNext/>
        <w:numPr>
          <w:ilvl w:val="0"/>
          <w:numId w:val="5"/>
        </w:numPr>
        <w:tabs>
          <w:tab w:val="clear" w:pos="360"/>
          <w:tab w:val="num" w:pos="630"/>
        </w:tabs>
        <w:ind w:left="630" w:hanging="270"/>
      </w:pPr>
      <w:r w:rsidRPr="00DE69F6">
        <w:t xml:space="preserve">Identify the </w:t>
      </w:r>
      <w:r w:rsidRPr="008855E5">
        <w:t>machine</w:t>
      </w:r>
      <w:r w:rsidRPr="00DE69F6">
        <w:t xml:space="preserve"> that needs to be locked out.</w:t>
      </w:r>
    </w:p>
    <w:p w:rsidR="00497721" w:rsidRPr="00DE69F6" w:rsidRDefault="00497721" w:rsidP="00BD1D60">
      <w:pPr>
        <w:pStyle w:val="ListNumber"/>
        <w:keepNext/>
        <w:tabs>
          <w:tab w:val="clear" w:pos="720"/>
          <w:tab w:val="num" w:pos="630"/>
        </w:tabs>
        <w:ind w:left="630" w:hanging="270"/>
      </w:pPr>
      <w:r w:rsidRPr="00DE69F6">
        <w:t>Shut off the machine</w:t>
      </w:r>
      <w:r>
        <w:t>,</w:t>
      </w:r>
      <w:r w:rsidRPr="00DE69F6">
        <w:t xml:space="preserve"> and make sure that all moving parts have come to a complete stop.</w:t>
      </w:r>
    </w:p>
    <w:p w:rsidR="00497721" w:rsidRPr="00DE69F6" w:rsidRDefault="00497721" w:rsidP="00BD1D60">
      <w:pPr>
        <w:pStyle w:val="ListNumber"/>
        <w:keepNext/>
        <w:tabs>
          <w:tab w:val="clear" w:pos="720"/>
          <w:tab w:val="num" w:pos="630"/>
        </w:tabs>
        <w:ind w:left="630" w:hanging="270"/>
      </w:pPr>
      <w:r w:rsidRPr="00DE69F6">
        <w:t xml:space="preserve">Find the electrical source and disconnect the machine from the power supply. </w:t>
      </w:r>
    </w:p>
    <w:p w:rsidR="00497721" w:rsidRPr="00DE69F6" w:rsidRDefault="00497721" w:rsidP="00497721">
      <w:pPr>
        <w:pStyle w:val="ListNumber"/>
        <w:tabs>
          <w:tab w:val="clear" w:pos="720"/>
          <w:tab w:val="num" w:pos="630"/>
        </w:tabs>
        <w:ind w:left="630" w:hanging="270"/>
      </w:pPr>
      <w:r w:rsidRPr="00DE69F6">
        <w:t>Apply a personal lock to the energy-</w:t>
      </w:r>
      <w:r>
        <w:t xml:space="preserve">isolating device, if required. </w:t>
      </w:r>
      <w:r w:rsidRPr="00DE69F6">
        <w:t>If there is one switch that is within</w:t>
      </w:r>
      <w:r>
        <w:t xml:space="preserve"> </w:t>
      </w:r>
      <w:r w:rsidRPr="00DE69F6">
        <w:t xml:space="preserve">the exclusive and immediate control of </w:t>
      </w:r>
      <w:r>
        <w:t>the</w:t>
      </w:r>
      <w:r w:rsidRPr="00DE69F6">
        <w:t xml:space="preserve"> work</w:t>
      </w:r>
      <w:r>
        <w:t>er, a lock may not be required.</w:t>
      </w:r>
    </w:p>
    <w:p w:rsidR="00497721" w:rsidRDefault="00497721" w:rsidP="00497721">
      <w:pPr>
        <w:pStyle w:val="ListNumber"/>
        <w:tabs>
          <w:tab w:val="clear" w:pos="720"/>
          <w:tab w:val="num" w:pos="630"/>
        </w:tabs>
        <w:ind w:left="630" w:hanging="270"/>
      </w:pPr>
      <w:r w:rsidRPr="00DE69F6">
        <w:t>Ensure that all workers are in the clear, and then test the lockout to make sure it’s effective before starting</w:t>
      </w:r>
      <w:r>
        <w:t xml:space="preserve"> </w:t>
      </w:r>
      <w:r w:rsidRPr="00DE69F6">
        <w:t>to work on the equipment (press the start button</w:t>
      </w:r>
      <w:r w:rsidRPr="006D28C0">
        <w:t xml:space="preserve"> </w:t>
      </w:r>
      <w:r>
        <w:t>or power switch</w:t>
      </w:r>
      <w:r w:rsidRPr="00DE69F6">
        <w:t>).</w:t>
      </w:r>
    </w:p>
    <w:p w:rsidR="00497721" w:rsidRDefault="00497721" w:rsidP="00497721">
      <w:pPr>
        <w:pStyle w:val="ListNumber"/>
        <w:numPr>
          <w:ilvl w:val="0"/>
          <w:numId w:val="0"/>
        </w:numPr>
        <w:ind w:left="630" w:hanging="270"/>
      </w:pPr>
    </w:p>
    <w:p w:rsidR="00497721" w:rsidRPr="00E9004E" w:rsidRDefault="00497721" w:rsidP="00497721">
      <w:pPr>
        <w:tabs>
          <w:tab w:val="left" w:pos="1170"/>
        </w:tabs>
        <w:ind w:left="1170" w:hanging="1170"/>
      </w:pPr>
      <w:r>
        <w:t xml:space="preserve">Reference: </w:t>
      </w:r>
      <w:r>
        <w:rPr>
          <w:i/>
        </w:rPr>
        <w:t>Lockout</w:t>
      </w:r>
      <w:r>
        <w:t xml:space="preserve"> (WorkSafeBC publication BK21)</w:t>
      </w:r>
    </w:p>
    <w:sectPr w:rsidR="00497721" w:rsidRPr="00E9004E" w:rsidSect="00177C1E">
      <w:footerReference w:type="default" r:id="rId8"/>
      <w:footerReference w:type="first" r:id="rId9"/>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D58" w:rsidRDefault="004E4D58" w:rsidP="009336EB">
      <w:r>
        <w:separator/>
      </w:r>
    </w:p>
  </w:endnote>
  <w:endnote w:type="continuationSeparator" w:id="0">
    <w:p w:rsidR="004E4D58" w:rsidRDefault="004E4D58" w:rsidP="00933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oudySansLt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170" w:rsidRPr="0097481B" w:rsidRDefault="0097481B" w:rsidP="0097481B">
    <w:pPr>
      <w:pStyle w:val="Footer"/>
      <w:tabs>
        <w:tab w:val="left" w:pos="5760"/>
      </w:tabs>
    </w:pPr>
    <w:r w:rsidRPr="004F7EF9">
      <w:rPr>
        <w:b/>
      </w:rPr>
      <w:t>Issued:</w:t>
    </w:r>
    <w:r w:rsidRPr="00AD79B1">
      <w:tab/>
    </w:r>
    <w:r w:rsidRPr="004F7EF9">
      <w:rPr>
        <w:b/>
      </w:rPr>
      <w:t>Reviewed:</w:t>
    </w:r>
    <w:r w:rsidRPr="00AD79B1">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170" w:rsidRPr="00AD79B1" w:rsidRDefault="00785170" w:rsidP="00177C1E">
    <w:pPr>
      <w:pStyle w:val="Footer"/>
    </w:pPr>
    <w:r w:rsidRPr="004F7EF9">
      <w:rPr>
        <w:b/>
      </w:rPr>
      <w:t>Issued:</w:t>
    </w:r>
    <w:r w:rsidRPr="00AD79B1">
      <w:tab/>
    </w:r>
    <w:r w:rsidRPr="004F7EF9">
      <w:rPr>
        <w:b/>
      </w:rPr>
      <w:t>Reviewed:</w:t>
    </w:r>
    <w:r w:rsidRPr="00AD79B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D58" w:rsidRDefault="004E4D58" w:rsidP="009336EB">
      <w:r>
        <w:separator/>
      </w:r>
    </w:p>
  </w:footnote>
  <w:footnote w:type="continuationSeparator" w:id="0">
    <w:p w:rsidR="004E4D58" w:rsidRDefault="004E4D58" w:rsidP="009336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5DE84B0"/>
    <w:lvl w:ilvl="0">
      <w:start w:val="1"/>
      <w:numFmt w:val="decimal"/>
      <w:pStyle w:val="ListNumber2"/>
      <w:lvlText w:val="%1."/>
      <w:lvlJc w:val="left"/>
      <w:pPr>
        <w:tabs>
          <w:tab w:val="num" w:pos="643"/>
        </w:tabs>
        <w:ind w:left="643" w:hanging="360"/>
      </w:pPr>
    </w:lvl>
  </w:abstractNum>
  <w:abstractNum w:abstractNumId="1">
    <w:nsid w:val="FFFFFF83"/>
    <w:multiLevelType w:val="singleLevel"/>
    <w:tmpl w:val="ABE88634"/>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EE409038"/>
    <w:lvl w:ilvl="0">
      <w:start w:val="1"/>
      <w:numFmt w:val="decimal"/>
      <w:pStyle w:val="ListNumber"/>
      <w:lvlText w:val="%1."/>
      <w:lvlJc w:val="left"/>
      <w:pPr>
        <w:tabs>
          <w:tab w:val="num" w:pos="360"/>
        </w:tabs>
        <w:ind w:left="360" w:hanging="360"/>
      </w:pPr>
      <w:rPr>
        <w:rFonts w:hint="default"/>
      </w:rPr>
    </w:lvl>
  </w:abstractNum>
  <w:abstractNum w:abstractNumId="3">
    <w:nsid w:val="FFFFFF89"/>
    <w:multiLevelType w:val="singleLevel"/>
    <w:tmpl w:val="4AEC9CB0"/>
    <w:lvl w:ilvl="0">
      <w:start w:val="1"/>
      <w:numFmt w:val="bullet"/>
      <w:pStyle w:val="List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0"/>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79A"/>
    <w:rsid w:val="00023EEB"/>
    <w:rsid w:val="00036AB0"/>
    <w:rsid w:val="000562DE"/>
    <w:rsid w:val="000B5F58"/>
    <w:rsid w:val="000D5ABA"/>
    <w:rsid w:val="0014079A"/>
    <w:rsid w:val="00177C1E"/>
    <w:rsid w:val="001B3F50"/>
    <w:rsid w:val="001D7EB0"/>
    <w:rsid w:val="001F0990"/>
    <w:rsid w:val="00202BD7"/>
    <w:rsid w:val="00224BCC"/>
    <w:rsid w:val="00242D65"/>
    <w:rsid w:val="0024329D"/>
    <w:rsid w:val="002708C8"/>
    <w:rsid w:val="00311881"/>
    <w:rsid w:val="003448E3"/>
    <w:rsid w:val="003623D4"/>
    <w:rsid w:val="00381550"/>
    <w:rsid w:val="003D5E14"/>
    <w:rsid w:val="004468C9"/>
    <w:rsid w:val="00456D24"/>
    <w:rsid w:val="00497721"/>
    <w:rsid w:val="004B2A02"/>
    <w:rsid w:val="004E4D58"/>
    <w:rsid w:val="004F3912"/>
    <w:rsid w:val="004F77AC"/>
    <w:rsid w:val="004F7EF9"/>
    <w:rsid w:val="00564DA6"/>
    <w:rsid w:val="00583394"/>
    <w:rsid w:val="005F52A7"/>
    <w:rsid w:val="006130E1"/>
    <w:rsid w:val="006331E8"/>
    <w:rsid w:val="00646138"/>
    <w:rsid w:val="00670DF6"/>
    <w:rsid w:val="006C4AA7"/>
    <w:rsid w:val="006D28B2"/>
    <w:rsid w:val="006E740E"/>
    <w:rsid w:val="0071661B"/>
    <w:rsid w:val="00720C79"/>
    <w:rsid w:val="007378AD"/>
    <w:rsid w:val="0073796B"/>
    <w:rsid w:val="00785170"/>
    <w:rsid w:val="007A60E8"/>
    <w:rsid w:val="007C6401"/>
    <w:rsid w:val="007D5F97"/>
    <w:rsid w:val="007F2E21"/>
    <w:rsid w:val="007F7E4D"/>
    <w:rsid w:val="00813C2E"/>
    <w:rsid w:val="00853081"/>
    <w:rsid w:val="00862586"/>
    <w:rsid w:val="0091798A"/>
    <w:rsid w:val="009336EB"/>
    <w:rsid w:val="00960944"/>
    <w:rsid w:val="0097481B"/>
    <w:rsid w:val="009D01A0"/>
    <w:rsid w:val="00A32C68"/>
    <w:rsid w:val="00A43F32"/>
    <w:rsid w:val="00A45A03"/>
    <w:rsid w:val="00A552DE"/>
    <w:rsid w:val="00A75E84"/>
    <w:rsid w:val="00AD79B1"/>
    <w:rsid w:val="00AD7A66"/>
    <w:rsid w:val="00B81F18"/>
    <w:rsid w:val="00BA395A"/>
    <w:rsid w:val="00BB435E"/>
    <w:rsid w:val="00BC4930"/>
    <w:rsid w:val="00BD1D60"/>
    <w:rsid w:val="00C12E55"/>
    <w:rsid w:val="00C3149F"/>
    <w:rsid w:val="00C45049"/>
    <w:rsid w:val="00C64722"/>
    <w:rsid w:val="00CA7328"/>
    <w:rsid w:val="00CC68F0"/>
    <w:rsid w:val="00CD1044"/>
    <w:rsid w:val="00CE7B21"/>
    <w:rsid w:val="00CF0D81"/>
    <w:rsid w:val="00D36299"/>
    <w:rsid w:val="00D50C12"/>
    <w:rsid w:val="00D76D90"/>
    <w:rsid w:val="00D976F6"/>
    <w:rsid w:val="00DD40D0"/>
    <w:rsid w:val="00DF651B"/>
    <w:rsid w:val="00E07450"/>
    <w:rsid w:val="00E13412"/>
    <w:rsid w:val="00E36356"/>
    <w:rsid w:val="00E56974"/>
    <w:rsid w:val="00E64B7A"/>
    <w:rsid w:val="00EA4644"/>
    <w:rsid w:val="00EE6BC9"/>
    <w:rsid w:val="00F1162E"/>
    <w:rsid w:val="00F449FD"/>
    <w:rsid w:val="00F90963"/>
    <w:rsid w:val="00F92C60"/>
    <w:rsid w:val="00FD63CD"/>
    <w:rsid w:val="00FD6FE0"/>
    <w:rsid w:val="00FF00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header" w:uiPriority="99" w:qFormat="1"/>
    <w:lsdException w:name="footer" w:qFormat="1"/>
    <w:lsdException w:name="caption" w:semiHidden="1" w:unhideWhenUsed="1" w:qFormat="1"/>
    <w:lsdException w:name="List Bullet" w:qFormat="1"/>
    <w:lsdException w:name="List Number" w:qFormat="1"/>
    <w:lsdException w:name="List Number 2"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B5F58"/>
    <w:pPr>
      <w:spacing w:after="180" w:line="280" w:lineRule="exact"/>
    </w:pPr>
    <w:rPr>
      <w:rFonts w:ascii="Arial" w:hAnsi="Arial" w:cs="Arial"/>
    </w:rPr>
  </w:style>
  <w:style w:type="paragraph" w:styleId="Heading1">
    <w:name w:val="heading 1"/>
    <w:basedOn w:val="Normal"/>
    <w:next w:val="Normal"/>
    <w:link w:val="Heading1Char"/>
    <w:qFormat/>
    <w:rsid w:val="004B2A02"/>
    <w:pPr>
      <w:keepNext/>
      <w:shd w:val="clear" w:color="auto" w:fill="FFFFFF" w:themeFill="background1"/>
      <w:tabs>
        <w:tab w:val="left" w:pos="6501"/>
      </w:tabs>
      <w:spacing w:before="480" w:after="240" w:line="240" w:lineRule="auto"/>
      <w:outlineLvl w:val="0"/>
    </w:pPr>
    <w:rPr>
      <w:b/>
      <w:sz w:val="32"/>
      <w:szCs w:val="32"/>
    </w:rPr>
  </w:style>
  <w:style w:type="paragraph" w:styleId="Heading2">
    <w:name w:val="heading 2"/>
    <w:basedOn w:val="Normal"/>
    <w:next w:val="Normal"/>
    <w:link w:val="Heading2Char"/>
    <w:qFormat/>
    <w:rsid w:val="00AD79B1"/>
    <w:pPr>
      <w:keepNext/>
      <w:spacing w:before="240" w:after="120" w:line="240" w:lineRule="auto"/>
      <w:outlineLvl w:val="1"/>
    </w:pPr>
    <w:rPr>
      <w:rFonts w:eastAsiaTheme="majorEastAsia" w:cstheme="majorBidi"/>
      <w:b/>
      <w:sz w:val="24"/>
      <w:szCs w:val="24"/>
    </w:rPr>
  </w:style>
  <w:style w:type="paragraph" w:styleId="Heading3">
    <w:name w:val="heading 3"/>
    <w:basedOn w:val="Normal"/>
    <w:next w:val="Normal"/>
    <w:link w:val="Heading3Char"/>
    <w:qFormat/>
    <w:rsid w:val="00381550"/>
    <w:pPr>
      <w:spacing w:before="240" w:after="60" w:line="240" w:lineRule="auto"/>
      <w:outlineLvl w:val="2"/>
    </w:pPr>
    <w:rPr>
      <w:b/>
      <w:sz w:val="24"/>
      <w:szCs w:val="24"/>
    </w:rPr>
  </w:style>
  <w:style w:type="paragraph" w:styleId="Heading4">
    <w:name w:val="heading 4"/>
    <w:basedOn w:val="Normal"/>
    <w:next w:val="Normal"/>
    <w:link w:val="Heading4Char"/>
    <w:rsid w:val="007F7E4D"/>
    <w:pPr>
      <w:keepNext/>
      <w:outlineLvl w:val="3"/>
    </w:pPr>
    <w:rPr>
      <w:rFonts w:ascii="Arial Narrow" w:hAnsi="Arial Narrow"/>
      <w:b/>
      <w:i/>
    </w:rPr>
  </w:style>
  <w:style w:type="paragraph" w:styleId="Heading5">
    <w:name w:val="heading 5"/>
    <w:basedOn w:val="Normal"/>
    <w:next w:val="Normal"/>
    <w:link w:val="Heading5Char"/>
    <w:rsid w:val="007F7E4D"/>
    <w:pPr>
      <w:keepNext/>
      <w:outlineLvl w:val="4"/>
    </w:pPr>
    <w:rPr>
      <w:rFonts w:ascii="Arial Narrow" w:hAnsi="Arial Narrow"/>
      <w:color w:val="0000FF"/>
    </w:rPr>
  </w:style>
  <w:style w:type="paragraph" w:styleId="Heading6">
    <w:name w:val="heading 6"/>
    <w:basedOn w:val="Normal"/>
    <w:next w:val="Normal"/>
    <w:link w:val="Heading6Char"/>
    <w:rsid w:val="007F7E4D"/>
    <w:pPr>
      <w:keepNext/>
      <w:ind w:left="2160" w:firstLine="720"/>
      <w:outlineLvl w:val="5"/>
    </w:pPr>
    <w:rPr>
      <w:rFonts w:ascii="Arial Narrow" w:hAnsi="Arial Narrow"/>
    </w:rPr>
  </w:style>
  <w:style w:type="paragraph" w:styleId="Heading7">
    <w:name w:val="heading 7"/>
    <w:basedOn w:val="Normal"/>
    <w:next w:val="Normal"/>
    <w:link w:val="Heading7Char"/>
    <w:rsid w:val="007F7E4D"/>
    <w:pPr>
      <w:keepNext/>
      <w:jc w:val="center"/>
      <w:outlineLvl w:val="6"/>
    </w:pPr>
    <w:rPr>
      <w:rFonts w:ascii="Arial Narrow" w:hAnsi="Arial Narrow"/>
      <w:b/>
    </w:rPr>
  </w:style>
  <w:style w:type="paragraph" w:styleId="Heading8">
    <w:name w:val="heading 8"/>
    <w:basedOn w:val="Normal"/>
    <w:next w:val="Normal"/>
    <w:link w:val="Heading8Char"/>
    <w:rsid w:val="007F7E4D"/>
    <w:pPr>
      <w:keepNext/>
      <w:autoSpaceDE w:val="0"/>
      <w:autoSpaceDN w:val="0"/>
      <w:adjustRightInd w:val="0"/>
      <w:outlineLvl w:val="7"/>
    </w:pPr>
    <w:rPr>
      <w:rFonts w:ascii="Arial Narrow" w:hAnsi="Arial Narrow"/>
      <w:b/>
      <w:color w:val="008000"/>
      <w:sz w:val="32"/>
    </w:rPr>
  </w:style>
  <w:style w:type="paragraph" w:styleId="Heading9">
    <w:name w:val="heading 9"/>
    <w:basedOn w:val="Normal"/>
    <w:next w:val="Normal"/>
    <w:link w:val="Heading9Char"/>
    <w:rsid w:val="007F7E4D"/>
    <w:pPr>
      <w:keepNext/>
      <w:pBdr>
        <w:left w:val="single" w:sz="4" w:space="4" w:color="auto"/>
      </w:pBdr>
      <w:autoSpaceDE w:val="0"/>
      <w:autoSpaceDN w:val="0"/>
      <w:adjustRightInd w:val="0"/>
      <w:outlineLvl w:val="8"/>
    </w:pPr>
    <w:rPr>
      <w:rFonts w:ascii="GoudySansLtBT" w:hAnsi="GoudySansLtBT"/>
      <w:b/>
      <w:color w:val="008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rsid w:val="007F7E4D"/>
    <w:rPr>
      <w:b/>
      <w:bCs/>
    </w:rPr>
  </w:style>
  <w:style w:type="table" w:styleId="TableGrid">
    <w:name w:val="Table Grid"/>
    <w:basedOn w:val="TableNormal"/>
    <w:rsid w:val="00036A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B2A02"/>
    <w:rPr>
      <w:rFonts w:ascii="Arial" w:hAnsi="Arial" w:cs="Arial"/>
      <w:b/>
      <w:sz w:val="32"/>
      <w:szCs w:val="32"/>
      <w:shd w:val="clear" w:color="auto" w:fill="FFFFFF" w:themeFill="background1"/>
    </w:rPr>
  </w:style>
  <w:style w:type="character" w:customStyle="1" w:styleId="Heading2Char">
    <w:name w:val="Heading 2 Char"/>
    <w:basedOn w:val="DefaultParagraphFont"/>
    <w:link w:val="Heading2"/>
    <w:rsid w:val="00AD79B1"/>
    <w:rPr>
      <w:rFonts w:ascii="Arial" w:eastAsiaTheme="majorEastAsia" w:hAnsi="Arial" w:cstheme="majorBidi"/>
      <w:b/>
      <w:sz w:val="24"/>
      <w:szCs w:val="24"/>
    </w:rPr>
  </w:style>
  <w:style w:type="character" w:customStyle="1" w:styleId="Heading3Char">
    <w:name w:val="Heading 3 Char"/>
    <w:basedOn w:val="DefaultParagraphFont"/>
    <w:link w:val="Heading3"/>
    <w:rsid w:val="00381550"/>
    <w:rPr>
      <w:rFonts w:ascii="Arial" w:hAnsi="Arial" w:cs="Arial"/>
      <w:b/>
      <w:sz w:val="24"/>
      <w:szCs w:val="24"/>
    </w:rPr>
  </w:style>
  <w:style w:type="character" w:customStyle="1" w:styleId="Heading4Char">
    <w:name w:val="Heading 4 Char"/>
    <w:basedOn w:val="DefaultParagraphFont"/>
    <w:link w:val="Heading4"/>
    <w:rsid w:val="007F7E4D"/>
    <w:rPr>
      <w:rFonts w:ascii="Arial Narrow" w:hAnsi="Arial Narrow"/>
      <w:b/>
      <w:i/>
      <w:sz w:val="18"/>
    </w:rPr>
  </w:style>
  <w:style w:type="character" w:customStyle="1" w:styleId="Heading5Char">
    <w:name w:val="Heading 5 Char"/>
    <w:basedOn w:val="DefaultParagraphFont"/>
    <w:link w:val="Heading5"/>
    <w:rsid w:val="007F7E4D"/>
    <w:rPr>
      <w:rFonts w:ascii="Arial Narrow" w:hAnsi="Arial Narrow"/>
      <w:color w:val="0000FF"/>
      <w:sz w:val="18"/>
    </w:rPr>
  </w:style>
  <w:style w:type="character" w:customStyle="1" w:styleId="Heading6Char">
    <w:name w:val="Heading 6 Char"/>
    <w:basedOn w:val="DefaultParagraphFont"/>
    <w:link w:val="Heading6"/>
    <w:rsid w:val="007F7E4D"/>
    <w:rPr>
      <w:rFonts w:ascii="Arial Narrow" w:hAnsi="Arial Narrow"/>
      <w:sz w:val="18"/>
    </w:rPr>
  </w:style>
  <w:style w:type="character" w:customStyle="1" w:styleId="Heading7Char">
    <w:name w:val="Heading 7 Char"/>
    <w:basedOn w:val="DefaultParagraphFont"/>
    <w:link w:val="Heading7"/>
    <w:rsid w:val="007F7E4D"/>
    <w:rPr>
      <w:rFonts w:ascii="Arial Narrow" w:hAnsi="Arial Narrow"/>
      <w:b/>
      <w:sz w:val="18"/>
    </w:rPr>
  </w:style>
  <w:style w:type="character" w:customStyle="1" w:styleId="Heading8Char">
    <w:name w:val="Heading 8 Char"/>
    <w:basedOn w:val="DefaultParagraphFont"/>
    <w:link w:val="Heading8"/>
    <w:rsid w:val="007F7E4D"/>
    <w:rPr>
      <w:rFonts w:ascii="Arial Narrow" w:hAnsi="Arial Narrow"/>
      <w:b/>
      <w:color w:val="008000"/>
      <w:sz w:val="32"/>
    </w:rPr>
  </w:style>
  <w:style w:type="character" w:customStyle="1" w:styleId="Heading9Char">
    <w:name w:val="Heading 9 Char"/>
    <w:basedOn w:val="DefaultParagraphFont"/>
    <w:link w:val="Heading9"/>
    <w:rsid w:val="007F7E4D"/>
    <w:rPr>
      <w:rFonts w:ascii="GoudySansLtBT" w:hAnsi="GoudySansLtBT"/>
      <w:b/>
      <w:color w:val="008000"/>
      <w:sz w:val="36"/>
    </w:rPr>
  </w:style>
  <w:style w:type="paragraph" w:styleId="Header">
    <w:name w:val="header"/>
    <w:basedOn w:val="Normal"/>
    <w:link w:val="HeaderChar"/>
    <w:uiPriority w:val="99"/>
    <w:qFormat/>
    <w:rsid w:val="00AD79B1"/>
    <w:pPr>
      <w:pBdr>
        <w:bottom w:val="single" w:sz="18" w:space="1" w:color="auto"/>
      </w:pBdr>
      <w:tabs>
        <w:tab w:val="left" w:pos="4341"/>
        <w:tab w:val="right" w:pos="9360"/>
      </w:tabs>
      <w:spacing w:after="0" w:line="240" w:lineRule="auto"/>
    </w:pPr>
    <w:rPr>
      <w:b/>
      <w:sz w:val="40"/>
      <w:szCs w:val="40"/>
    </w:rPr>
  </w:style>
  <w:style w:type="character" w:customStyle="1" w:styleId="HeaderChar">
    <w:name w:val="Header Char"/>
    <w:basedOn w:val="DefaultParagraphFont"/>
    <w:link w:val="Header"/>
    <w:uiPriority w:val="99"/>
    <w:rsid w:val="00AD79B1"/>
    <w:rPr>
      <w:rFonts w:ascii="Arial" w:hAnsi="Arial" w:cs="Arial"/>
      <w:b/>
      <w:sz w:val="40"/>
      <w:szCs w:val="40"/>
    </w:rPr>
  </w:style>
  <w:style w:type="paragraph" w:styleId="Footer">
    <w:name w:val="footer"/>
    <w:basedOn w:val="Normal"/>
    <w:link w:val="FooterChar"/>
    <w:qFormat/>
    <w:rsid w:val="00AD79B1"/>
    <w:pPr>
      <w:tabs>
        <w:tab w:val="right" w:pos="9360"/>
      </w:tabs>
      <w:spacing w:after="0" w:line="240" w:lineRule="auto"/>
    </w:pPr>
    <w:rPr>
      <w:sz w:val="18"/>
      <w:szCs w:val="18"/>
    </w:rPr>
  </w:style>
  <w:style w:type="character" w:customStyle="1" w:styleId="FooterChar">
    <w:name w:val="Footer Char"/>
    <w:basedOn w:val="DefaultParagraphFont"/>
    <w:link w:val="Footer"/>
    <w:rsid w:val="00AD79B1"/>
    <w:rPr>
      <w:rFonts w:ascii="Arial" w:hAnsi="Arial" w:cs="Arial"/>
      <w:sz w:val="18"/>
      <w:szCs w:val="18"/>
    </w:rPr>
  </w:style>
  <w:style w:type="paragraph" w:styleId="ListParagraph">
    <w:name w:val="List Paragraph"/>
    <w:basedOn w:val="Normal"/>
    <w:uiPriority w:val="34"/>
    <w:rsid w:val="009336EB"/>
    <w:pPr>
      <w:ind w:left="720"/>
      <w:contextualSpacing/>
    </w:pPr>
  </w:style>
  <w:style w:type="paragraph" w:styleId="ListNumber">
    <w:name w:val="List Number"/>
    <w:basedOn w:val="Normal"/>
    <w:qFormat/>
    <w:rsid w:val="007D5F97"/>
    <w:pPr>
      <w:numPr>
        <w:numId w:val="3"/>
      </w:numPr>
      <w:tabs>
        <w:tab w:val="clear" w:pos="360"/>
        <w:tab w:val="num" w:pos="720"/>
      </w:tabs>
      <w:spacing w:after="60"/>
      <w:ind w:left="720"/>
    </w:pPr>
  </w:style>
  <w:style w:type="paragraph" w:styleId="ListNumber2">
    <w:name w:val="List Number 2"/>
    <w:basedOn w:val="Normal"/>
    <w:qFormat/>
    <w:rsid w:val="009336EB"/>
    <w:pPr>
      <w:numPr>
        <w:numId w:val="4"/>
      </w:numPr>
      <w:tabs>
        <w:tab w:val="clear" w:pos="643"/>
        <w:tab w:val="left" w:pos="360"/>
      </w:tabs>
      <w:ind w:left="360" w:hanging="373"/>
      <w:contextualSpacing/>
    </w:pPr>
  </w:style>
  <w:style w:type="paragraph" w:styleId="ListBullet">
    <w:name w:val="List Bullet"/>
    <w:basedOn w:val="Normal"/>
    <w:qFormat/>
    <w:rsid w:val="006130E1"/>
    <w:pPr>
      <w:numPr>
        <w:numId w:val="1"/>
      </w:numPr>
      <w:tabs>
        <w:tab w:val="clear" w:pos="360"/>
        <w:tab w:val="left" w:pos="630"/>
      </w:tabs>
      <w:spacing w:after="60"/>
      <w:ind w:left="634" w:hanging="274"/>
    </w:pPr>
  </w:style>
  <w:style w:type="paragraph" w:styleId="ListBullet2">
    <w:name w:val="List Bullet 2"/>
    <w:basedOn w:val="Normal"/>
    <w:rsid w:val="00BB435E"/>
    <w:pPr>
      <w:tabs>
        <w:tab w:val="num" w:pos="643"/>
      </w:tabs>
      <w:ind w:left="643" w:hanging="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header" w:uiPriority="99" w:qFormat="1"/>
    <w:lsdException w:name="footer" w:qFormat="1"/>
    <w:lsdException w:name="caption" w:semiHidden="1" w:unhideWhenUsed="1" w:qFormat="1"/>
    <w:lsdException w:name="List Bullet" w:qFormat="1"/>
    <w:lsdException w:name="List Number" w:qFormat="1"/>
    <w:lsdException w:name="List Number 2"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B5F58"/>
    <w:pPr>
      <w:spacing w:after="180" w:line="280" w:lineRule="exact"/>
    </w:pPr>
    <w:rPr>
      <w:rFonts w:ascii="Arial" w:hAnsi="Arial" w:cs="Arial"/>
    </w:rPr>
  </w:style>
  <w:style w:type="paragraph" w:styleId="Heading1">
    <w:name w:val="heading 1"/>
    <w:basedOn w:val="Normal"/>
    <w:next w:val="Normal"/>
    <w:link w:val="Heading1Char"/>
    <w:qFormat/>
    <w:rsid w:val="004B2A02"/>
    <w:pPr>
      <w:keepNext/>
      <w:shd w:val="clear" w:color="auto" w:fill="FFFFFF" w:themeFill="background1"/>
      <w:tabs>
        <w:tab w:val="left" w:pos="6501"/>
      </w:tabs>
      <w:spacing w:before="480" w:after="240" w:line="240" w:lineRule="auto"/>
      <w:outlineLvl w:val="0"/>
    </w:pPr>
    <w:rPr>
      <w:b/>
      <w:sz w:val="32"/>
      <w:szCs w:val="32"/>
    </w:rPr>
  </w:style>
  <w:style w:type="paragraph" w:styleId="Heading2">
    <w:name w:val="heading 2"/>
    <w:basedOn w:val="Normal"/>
    <w:next w:val="Normal"/>
    <w:link w:val="Heading2Char"/>
    <w:qFormat/>
    <w:rsid w:val="00AD79B1"/>
    <w:pPr>
      <w:keepNext/>
      <w:spacing w:before="240" w:after="120" w:line="240" w:lineRule="auto"/>
      <w:outlineLvl w:val="1"/>
    </w:pPr>
    <w:rPr>
      <w:rFonts w:eastAsiaTheme="majorEastAsia" w:cstheme="majorBidi"/>
      <w:b/>
      <w:sz w:val="24"/>
      <w:szCs w:val="24"/>
    </w:rPr>
  </w:style>
  <w:style w:type="paragraph" w:styleId="Heading3">
    <w:name w:val="heading 3"/>
    <w:basedOn w:val="Normal"/>
    <w:next w:val="Normal"/>
    <w:link w:val="Heading3Char"/>
    <w:qFormat/>
    <w:rsid w:val="00381550"/>
    <w:pPr>
      <w:spacing w:before="240" w:after="60" w:line="240" w:lineRule="auto"/>
      <w:outlineLvl w:val="2"/>
    </w:pPr>
    <w:rPr>
      <w:b/>
      <w:sz w:val="24"/>
      <w:szCs w:val="24"/>
    </w:rPr>
  </w:style>
  <w:style w:type="paragraph" w:styleId="Heading4">
    <w:name w:val="heading 4"/>
    <w:basedOn w:val="Normal"/>
    <w:next w:val="Normal"/>
    <w:link w:val="Heading4Char"/>
    <w:rsid w:val="007F7E4D"/>
    <w:pPr>
      <w:keepNext/>
      <w:outlineLvl w:val="3"/>
    </w:pPr>
    <w:rPr>
      <w:rFonts w:ascii="Arial Narrow" w:hAnsi="Arial Narrow"/>
      <w:b/>
      <w:i/>
    </w:rPr>
  </w:style>
  <w:style w:type="paragraph" w:styleId="Heading5">
    <w:name w:val="heading 5"/>
    <w:basedOn w:val="Normal"/>
    <w:next w:val="Normal"/>
    <w:link w:val="Heading5Char"/>
    <w:rsid w:val="007F7E4D"/>
    <w:pPr>
      <w:keepNext/>
      <w:outlineLvl w:val="4"/>
    </w:pPr>
    <w:rPr>
      <w:rFonts w:ascii="Arial Narrow" w:hAnsi="Arial Narrow"/>
      <w:color w:val="0000FF"/>
    </w:rPr>
  </w:style>
  <w:style w:type="paragraph" w:styleId="Heading6">
    <w:name w:val="heading 6"/>
    <w:basedOn w:val="Normal"/>
    <w:next w:val="Normal"/>
    <w:link w:val="Heading6Char"/>
    <w:rsid w:val="007F7E4D"/>
    <w:pPr>
      <w:keepNext/>
      <w:ind w:left="2160" w:firstLine="720"/>
      <w:outlineLvl w:val="5"/>
    </w:pPr>
    <w:rPr>
      <w:rFonts w:ascii="Arial Narrow" w:hAnsi="Arial Narrow"/>
    </w:rPr>
  </w:style>
  <w:style w:type="paragraph" w:styleId="Heading7">
    <w:name w:val="heading 7"/>
    <w:basedOn w:val="Normal"/>
    <w:next w:val="Normal"/>
    <w:link w:val="Heading7Char"/>
    <w:rsid w:val="007F7E4D"/>
    <w:pPr>
      <w:keepNext/>
      <w:jc w:val="center"/>
      <w:outlineLvl w:val="6"/>
    </w:pPr>
    <w:rPr>
      <w:rFonts w:ascii="Arial Narrow" w:hAnsi="Arial Narrow"/>
      <w:b/>
    </w:rPr>
  </w:style>
  <w:style w:type="paragraph" w:styleId="Heading8">
    <w:name w:val="heading 8"/>
    <w:basedOn w:val="Normal"/>
    <w:next w:val="Normal"/>
    <w:link w:val="Heading8Char"/>
    <w:rsid w:val="007F7E4D"/>
    <w:pPr>
      <w:keepNext/>
      <w:autoSpaceDE w:val="0"/>
      <w:autoSpaceDN w:val="0"/>
      <w:adjustRightInd w:val="0"/>
      <w:outlineLvl w:val="7"/>
    </w:pPr>
    <w:rPr>
      <w:rFonts w:ascii="Arial Narrow" w:hAnsi="Arial Narrow"/>
      <w:b/>
      <w:color w:val="008000"/>
      <w:sz w:val="32"/>
    </w:rPr>
  </w:style>
  <w:style w:type="paragraph" w:styleId="Heading9">
    <w:name w:val="heading 9"/>
    <w:basedOn w:val="Normal"/>
    <w:next w:val="Normal"/>
    <w:link w:val="Heading9Char"/>
    <w:rsid w:val="007F7E4D"/>
    <w:pPr>
      <w:keepNext/>
      <w:pBdr>
        <w:left w:val="single" w:sz="4" w:space="4" w:color="auto"/>
      </w:pBdr>
      <w:autoSpaceDE w:val="0"/>
      <w:autoSpaceDN w:val="0"/>
      <w:adjustRightInd w:val="0"/>
      <w:outlineLvl w:val="8"/>
    </w:pPr>
    <w:rPr>
      <w:rFonts w:ascii="GoudySansLtBT" w:hAnsi="GoudySansLtBT"/>
      <w:b/>
      <w:color w:val="008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rsid w:val="007F7E4D"/>
    <w:rPr>
      <w:b/>
      <w:bCs/>
    </w:rPr>
  </w:style>
  <w:style w:type="table" w:styleId="TableGrid">
    <w:name w:val="Table Grid"/>
    <w:basedOn w:val="TableNormal"/>
    <w:rsid w:val="00036A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B2A02"/>
    <w:rPr>
      <w:rFonts w:ascii="Arial" w:hAnsi="Arial" w:cs="Arial"/>
      <w:b/>
      <w:sz w:val="32"/>
      <w:szCs w:val="32"/>
      <w:shd w:val="clear" w:color="auto" w:fill="FFFFFF" w:themeFill="background1"/>
    </w:rPr>
  </w:style>
  <w:style w:type="character" w:customStyle="1" w:styleId="Heading2Char">
    <w:name w:val="Heading 2 Char"/>
    <w:basedOn w:val="DefaultParagraphFont"/>
    <w:link w:val="Heading2"/>
    <w:rsid w:val="00AD79B1"/>
    <w:rPr>
      <w:rFonts w:ascii="Arial" w:eastAsiaTheme="majorEastAsia" w:hAnsi="Arial" w:cstheme="majorBidi"/>
      <w:b/>
      <w:sz w:val="24"/>
      <w:szCs w:val="24"/>
    </w:rPr>
  </w:style>
  <w:style w:type="character" w:customStyle="1" w:styleId="Heading3Char">
    <w:name w:val="Heading 3 Char"/>
    <w:basedOn w:val="DefaultParagraphFont"/>
    <w:link w:val="Heading3"/>
    <w:rsid w:val="00381550"/>
    <w:rPr>
      <w:rFonts w:ascii="Arial" w:hAnsi="Arial" w:cs="Arial"/>
      <w:b/>
      <w:sz w:val="24"/>
      <w:szCs w:val="24"/>
    </w:rPr>
  </w:style>
  <w:style w:type="character" w:customStyle="1" w:styleId="Heading4Char">
    <w:name w:val="Heading 4 Char"/>
    <w:basedOn w:val="DefaultParagraphFont"/>
    <w:link w:val="Heading4"/>
    <w:rsid w:val="007F7E4D"/>
    <w:rPr>
      <w:rFonts w:ascii="Arial Narrow" w:hAnsi="Arial Narrow"/>
      <w:b/>
      <w:i/>
      <w:sz w:val="18"/>
    </w:rPr>
  </w:style>
  <w:style w:type="character" w:customStyle="1" w:styleId="Heading5Char">
    <w:name w:val="Heading 5 Char"/>
    <w:basedOn w:val="DefaultParagraphFont"/>
    <w:link w:val="Heading5"/>
    <w:rsid w:val="007F7E4D"/>
    <w:rPr>
      <w:rFonts w:ascii="Arial Narrow" w:hAnsi="Arial Narrow"/>
      <w:color w:val="0000FF"/>
      <w:sz w:val="18"/>
    </w:rPr>
  </w:style>
  <w:style w:type="character" w:customStyle="1" w:styleId="Heading6Char">
    <w:name w:val="Heading 6 Char"/>
    <w:basedOn w:val="DefaultParagraphFont"/>
    <w:link w:val="Heading6"/>
    <w:rsid w:val="007F7E4D"/>
    <w:rPr>
      <w:rFonts w:ascii="Arial Narrow" w:hAnsi="Arial Narrow"/>
      <w:sz w:val="18"/>
    </w:rPr>
  </w:style>
  <w:style w:type="character" w:customStyle="1" w:styleId="Heading7Char">
    <w:name w:val="Heading 7 Char"/>
    <w:basedOn w:val="DefaultParagraphFont"/>
    <w:link w:val="Heading7"/>
    <w:rsid w:val="007F7E4D"/>
    <w:rPr>
      <w:rFonts w:ascii="Arial Narrow" w:hAnsi="Arial Narrow"/>
      <w:b/>
      <w:sz w:val="18"/>
    </w:rPr>
  </w:style>
  <w:style w:type="character" w:customStyle="1" w:styleId="Heading8Char">
    <w:name w:val="Heading 8 Char"/>
    <w:basedOn w:val="DefaultParagraphFont"/>
    <w:link w:val="Heading8"/>
    <w:rsid w:val="007F7E4D"/>
    <w:rPr>
      <w:rFonts w:ascii="Arial Narrow" w:hAnsi="Arial Narrow"/>
      <w:b/>
      <w:color w:val="008000"/>
      <w:sz w:val="32"/>
    </w:rPr>
  </w:style>
  <w:style w:type="character" w:customStyle="1" w:styleId="Heading9Char">
    <w:name w:val="Heading 9 Char"/>
    <w:basedOn w:val="DefaultParagraphFont"/>
    <w:link w:val="Heading9"/>
    <w:rsid w:val="007F7E4D"/>
    <w:rPr>
      <w:rFonts w:ascii="GoudySansLtBT" w:hAnsi="GoudySansLtBT"/>
      <w:b/>
      <w:color w:val="008000"/>
      <w:sz w:val="36"/>
    </w:rPr>
  </w:style>
  <w:style w:type="paragraph" w:styleId="Header">
    <w:name w:val="header"/>
    <w:basedOn w:val="Normal"/>
    <w:link w:val="HeaderChar"/>
    <w:uiPriority w:val="99"/>
    <w:qFormat/>
    <w:rsid w:val="00AD79B1"/>
    <w:pPr>
      <w:pBdr>
        <w:bottom w:val="single" w:sz="18" w:space="1" w:color="auto"/>
      </w:pBdr>
      <w:tabs>
        <w:tab w:val="left" w:pos="4341"/>
        <w:tab w:val="right" w:pos="9360"/>
      </w:tabs>
      <w:spacing w:after="0" w:line="240" w:lineRule="auto"/>
    </w:pPr>
    <w:rPr>
      <w:b/>
      <w:sz w:val="40"/>
      <w:szCs w:val="40"/>
    </w:rPr>
  </w:style>
  <w:style w:type="character" w:customStyle="1" w:styleId="HeaderChar">
    <w:name w:val="Header Char"/>
    <w:basedOn w:val="DefaultParagraphFont"/>
    <w:link w:val="Header"/>
    <w:uiPriority w:val="99"/>
    <w:rsid w:val="00AD79B1"/>
    <w:rPr>
      <w:rFonts w:ascii="Arial" w:hAnsi="Arial" w:cs="Arial"/>
      <w:b/>
      <w:sz w:val="40"/>
      <w:szCs w:val="40"/>
    </w:rPr>
  </w:style>
  <w:style w:type="paragraph" w:styleId="Footer">
    <w:name w:val="footer"/>
    <w:basedOn w:val="Normal"/>
    <w:link w:val="FooterChar"/>
    <w:qFormat/>
    <w:rsid w:val="00AD79B1"/>
    <w:pPr>
      <w:tabs>
        <w:tab w:val="right" w:pos="9360"/>
      </w:tabs>
      <w:spacing w:after="0" w:line="240" w:lineRule="auto"/>
    </w:pPr>
    <w:rPr>
      <w:sz w:val="18"/>
      <w:szCs w:val="18"/>
    </w:rPr>
  </w:style>
  <w:style w:type="character" w:customStyle="1" w:styleId="FooterChar">
    <w:name w:val="Footer Char"/>
    <w:basedOn w:val="DefaultParagraphFont"/>
    <w:link w:val="Footer"/>
    <w:rsid w:val="00AD79B1"/>
    <w:rPr>
      <w:rFonts w:ascii="Arial" w:hAnsi="Arial" w:cs="Arial"/>
      <w:sz w:val="18"/>
      <w:szCs w:val="18"/>
    </w:rPr>
  </w:style>
  <w:style w:type="paragraph" w:styleId="ListParagraph">
    <w:name w:val="List Paragraph"/>
    <w:basedOn w:val="Normal"/>
    <w:uiPriority w:val="34"/>
    <w:rsid w:val="009336EB"/>
    <w:pPr>
      <w:ind w:left="720"/>
      <w:contextualSpacing/>
    </w:pPr>
  </w:style>
  <w:style w:type="paragraph" w:styleId="ListNumber">
    <w:name w:val="List Number"/>
    <w:basedOn w:val="Normal"/>
    <w:qFormat/>
    <w:rsid w:val="007D5F97"/>
    <w:pPr>
      <w:numPr>
        <w:numId w:val="3"/>
      </w:numPr>
      <w:tabs>
        <w:tab w:val="clear" w:pos="360"/>
        <w:tab w:val="num" w:pos="720"/>
      </w:tabs>
      <w:spacing w:after="60"/>
      <w:ind w:left="720"/>
    </w:pPr>
  </w:style>
  <w:style w:type="paragraph" w:styleId="ListNumber2">
    <w:name w:val="List Number 2"/>
    <w:basedOn w:val="Normal"/>
    <w:qFormat/>
    <w:rsid w:val="009336EB"/>
    <w:pPr>
      <w:numPr>
        <w:numId w:val="4"/>
      </w:numPr>
      <w:tabs>
        <w:tab w:val="clear" w:pos="643"/>
        <w:tab w:val="left" w:pos="360"/>
      </w:tabs>
      <w:ind w:left="360" w:hanging="373"/>
      <w:contextualSpacing/>
    </w:pPr>
  </w:style>
  <w:style w:type="paragraph" w:styleId="ListBullet">
    <w:name w:val="List Bullet"/>
    <w:basedOn w:val="Normal"/>
    <w:qFormat/>
    <w:rsid w:val="006130E1"/>
    <w:pPr>
      <w:numPr>
        <w:numId w:val="1"/>
      </w:numPr>
      <w:tabs>
        <w:tab w:val="clear" w:pos="360"/>
        <w:tab w:val="left" w:pos="630"/>
      </w:tabs>
      <w:spacing w:after="60"/>
      <w:ind w:left="634" w:hanging="274"/>
    </w:pPr>
  </w:style>
  <w:style w:type="paragraph" w:styleId="ListBullet2">
    <w:name w:val="List Bullet 2"/>
    <w:basedOn w:val="Normal"/>
    <w:rsid w:val="00BB435E"/>
    <w:pPr>
      <w:tabs>
        <w:tab w:val="num" w:pos="643"/>
      </w:tabs>
      <w:ind w:left="643"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343</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Fairmont Hotels &amp; Resorts</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tpartaatmadja</dc:creator>
  <cp:lastModifiedBy>Joyce Lam</cp:lastModifiedBy>
  <cp:revision>6</cp:revision>
  <cp:lastPrinted>2013-06-13T19:16:00Z</cp:lastPrinted>
  <dcterms:created xsi:type="dcterms:W3CDTF">2013-08-07T18:54:00Z</dcterms:created>
  <dcterms:modified xsi:type="dcterms:W3CDTF">2013-08-13T21:50:00Z</dcterms:modified>
</cp:coreProperties>
</file>