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482" w:rsidRPr="00790482" w:rsidRDefault="00485221" w:rsidP="00485221">
      <w:pPr>
        <w:pStyle w:val="Heading1"/>
        <w:rPr>
          <w:lang w:val="en-CA"/>
        </w:rPr>
      </w:pPr>
      <w:bookmarkStart w:id="0" w:name="_Toc420937646"/>
      <w:r w:rsidRPr="00790482">
        <w:rPr>
          <w:lang w:val="en-CA"/>
        </w:rPr>
        <w:t xml:space="preserve">Investigation of Incidents </w:t>
      </w:r>
      <w:bookmarkEnd w:id="0"/>
    </w:p>
    <w:p w:rsidR="00AF0840" w:rsidRPr="00B54AA7" w:rsidRDefault="00AF0840" w:rsidP="00AF0840">
      <w:pPr>
        <w:pStyle w:val="Heading2"/>
      </w:pPr>
      <w:bookmarkStart w:id="1" w:name="_Toc420594801"/>
      <w:bookmarkStart w:id="2" w:name="_Toc420937637"/>
      <w:bookmarkStart w:id="3" w:name="_Toc414632134"/>
      <w:bookmarkStart w:id="4" w:name="_Toc417386159"/>
      <w:bookmarkStart w:id="5" w:name="_Toc417389034"/>
      <w:r w:rsidRPr="00B54AA7">
        <w:t>Overview</w:t>
      </w:r>
      <w:bookmarkEnd w:id="1"/>
      <w:bookmarkEnd w:id="2"/>
    </w:p>
    <w:p w:rsidR="00790482" w:rsidRDefault="0060494E" w:rsidP="00485221">
      <w:pPr>
        <w:rPr>
          <w:lang w:val="en-CA"/>
        </w:rPr>
      </w:pPr>
      <w:r w:rsidRPr="00025105">
        <w:rPr>
          <w:i/>
          <w:lang w:val="en-CA"/>
        </w:rPr>
        <w:t>Incidents</w:t>
      </w:r>
      <w:r>
        <w:rPr>
          <w:lang w:val="en-CA"/>
        </w:rPr>
        <w:t xml:space="preserve"> include</w:t>
      </w:r>
      <w:r w:rsidR="00790482" w:rsidRPr="00790482">
        <w:rPr>
          <w:lang w:val="en-CA"/>
        </w:rPr>
        <w:t xml:space="preserve"> unplanned</w:t>
      </w:r>
      <w:r>
        <w:rPr>
          <w:lang w:val="en-CA"/>
        </w:rPr>
        <w:t>, unwanted</w:t>
      </w:r>
      <w:r w:rsidR="00790482" w:rsidRPr="00790482">
        <w:rPr>
          <w:lang w:val="en-CA"/>
        </w:rPr>
        <w:t xml:space="preserve"> event</w:t>
      </w:r>
      <w:r>
        <w:rPr>
          <w:lang w:val="en-CA"/>
        </w:rPr>
        <w:t>s (i.e., accidents)</w:t>
      </w:r>
      <w:r w:rsidR="00790482" w:rsidRPr="00790482">
        <w:rPr>
          <w:lang w:val="en-CA"/>
        </w:rPr>
        <w:t xml:space="preserve"> that cause harm to people or damage to property</w:t>
      </w:r>
      <w:r w:rsidR="008361CD">
        <w:rPr>
          <w:lang w:val="en-CA"/>
        </w:rPr>
        <w:t xml:space="preserve"> or the surrounding environment</w:t>
      </w:r>
      <w:r w:rsidR="00790482" w:rsidRPr="00790482">
        <w:rPr>
          <w:lang w:val="en-CA"/>
        </w:rPr>
        <w:t xml:space="preserve">. </w:t>
      </w:r>
      <w:r>
        <w:rPr>
          <w:lang w:val="en-CA"/>
        </w:rPr>
        <w:t xml:space="preserve">Incidents also include </w:t>
      </w:r>
      <w:r w:rsidRPr="00025105">
        <w:rPr>
          <w:i/>
          <w:lang w:val="en-CA"/>
        </w:rPr>
        <w:t>near misses</w:t>
      </w:r>
      <w:r>
        <w:rPr>
          <w:lang w:val="en-CA"/>
        </w:rPr>
        <w:t xml:space="preserve"> </w:t>
      </w:r>
      <w:r w:rsidR="00025105" w:rsidRPr="00790482">
        <w:t>in which no injury or damage occurred but might have if conditions had been different.</w:t>
      </w:r>
      <w:r w:rsidR="00025105">
        <w:t xml:space="preserve"> </w:t>
      </w:r>
    </w:p>
    <w:p w:rsidR="00485221" w:rsidRPr="00790482" w:rsidRDefault="00485221" w:rsidP="00485221">
      <w:pPr>
        <w:rPr>
          <w:lang w:val="en-CA"/>
        </w:rPr>
      </w:pPr>
    </w:p>
    <w:p w:rsidR="00790482" w:rsidRDefault="007954CB" w:rsidP="00485221">
      <w:pPr>
        <w:rPr>
          <w:lang w:val="en-CA"/>
        </w:rPr>
      </w:pPr>
      <w:r>
        <w:rPr>
          <w:i/>
          <w:lang w:val="en-CA"/>
        </w:rPr>
        <w:t>Lost-</w:t>
      </w:r>
      <w:r w:rsidR="00485221" w:rsidRPr="00485221">
        <w:rPr>
          <w:i/>
          <w:lang w:val="en-CA"/>
        </w:rPr>
        <w:t xml:space="preserve">time injury </w:t>
      </w:r>
      <w:r w:rsidR="00790482" w:rsidRPr="00485221">
        <w:rPr>
          <w:i/>
          <w:lang w:val="en-CA"/>
        </w:rPr>
        <w:t>(LTI)</w:t>
      </w:r>
      <w:r w:rsidR="00790482" w:rsidRPr="00790482">
        <w:rPr>
          <w:lang w:val="en-CA"/>
        </w:rPr>
        <w:t xml:space="preserve"> refers to any injury that prevents a worker from coming to work </w:t>
      </w:r>
      <w:r w:rsidR="00025105">
        <w:rPr>
          <w:lang w:val="en-CA"/>
        </w:rPr>
        <w:t>beyond the date</w:t>
      </w:r>
      <w:r w:rsidR="00790482" w:rsidRPr="00790482">
        <w:rPr>
          <w:lang w:val="en-CA"/>
        </w:rPr>
        <w:t xml:space="preserve"> of the injury.</w:t>
      </w:r>
    </w:p>
    <w:p w:rsidR="00485221" w:rsidRPr="00790482" w:rsidRDefault="00485221" w:rsidP="00485221">
      <w:pPr>
        <w:rPr>
          <w:lang w:val="en-CA"/>
        </w:rPr>
      </w:pPr>
    </w:p>
    <w:p w:rsidR="00025105" w:rsidRPr="00025105" w:rsidRDefault="00790482" w:rsidP="00485221">
      <w:pPr>
        <w:rPr>
          <w:rFonts w:cs="Arial"/>
        </w:rPr>
      </w:pPr>
      <w:r w:rsidRPr="00485221">
        <w:rPr>
          <w:i/>
        </w:rPr>
        <w:t xml:space="preserve">Medical </w:t>
      </w:r>
      <w:r w:rsidR="00485221" w:rsidRPr="00485221">
        <w:rPr>
          <w:i/>
        </w:rPr>
        <w:t>aid</w:t>
      </w:r>
      <w:r w:rsidR="00025105">
        <w:rPr>
          <w:i/>
        </w:rPr>
        <w:t xml:space="preserve"> </w:t>
      </w:r>
      <w:r w:rsidR="00025105" w:rsidRPr="00025105">
        <w:rPr>
          <w:rFonts w:cs="Arial"/>
        </w:rPr>
        <w:t>refers to any injury where medical treatment is given by a physician or other registered medical practi</w:t>
      </w:r>
      <w:r w:rsidR="00745E40">
        <w:rPr>
          <w:rFonts w:cs="Arial"/>
        </w:rPr>
        <w:t>t</w:t>
      </w:r>
      <w:r w:rsidR="00025105" w:rsidRPr="00025105">
        <w:rPr>
          <w:rFonts w:cs="Arial"/>
        </w:rPr>
        <w:t>ioner.</w:t>
      </w:r>
      <w:r w:rsidR="00025105">
        <w:rPr>
          <w:rFonts w:cs="Arial"/>
        </w:rPr>
        <w:t xml:space="preserve"> </w:t>
      </w:r>
      <w:r w:rsidR="00025105" w:rsidRPr="00025105">
        <w:rPr>
          <w:rFonts w:cs="Arial"/>
        </w:rPr>
        <w:t>Medical treatment usually involves treatment above and beyond that provided at the workplace by a first aid attendant.</w:t>
      </w:r>
    </w:p>
    <w:p w:rsidR="00485221" w:rsidRDefault="00485221" w:rsidP="00485221"/>
    <w:p w:rsidR="002872CB" w:rsidRDefault="00790482" w:rsidP="00485221">
      <w:r w:rsidRPr="00485221">
        <w:rPr>
          <w:i/>
        </w:rPr>
        <w:t xml:space="preserve">First </w:t>
      </w:r>
      <w:r w:rsidR="00485221" w:rsidRPr="00485221">
        <w:rPr>
          <w:i/>
        </w:rPr>
        <w:t>aid</w:t>
      </w:r>
      <w:r w:rsidR="00443E75">
        <w:rPr>
          <w:i/>
        </w:rPr>
        <w:t xml:space="preserve"> injury</w:t>
      </w:r>
      <w:r w:rsidR="00485221" w:rsidRPr="00790482">
        <w:t xml:space="preserve"> </w:t>
      </w:r>
      <w:r w:rsidR="00443E75">
        <w:rPr>
          <w:rFonts w:cs="Arial"/>
        </w:rPr>
        <w:t>refers</w:t>
      </w:r>
      <w:r w:rsidR="00443E75" w:rsidRPr="00790482">
        <w:rPr>
          <w:rFonts w:cs="Arial"/>
        </w:rPr>
        <w:t xml:space="preserve"> </w:t>
      </w:r>
      <w:r w:rsidR="00443E75">
        <w:rPr>
          <w:rFonts w:cs="Arial"/>
        </w:rPr>
        <w:t>to injuries that can be treated at the workplace without the need for medical treatment.</w:t>
      </w:r>
    </w:p>
    <w:p w:rsidR="002872CB" w:rsidRDefault="002872CB" w:rsidP="00485221"/>
    <w:p w:rsidR="00790482" w:rsidRDefault="00790482" w:rsidP="00485221">
      <w:r w:rsidRPr="00485221">
        <w:rPr>
          <w:i/>
        </w:rPr>
        <w:t xml:space="preserve">Occupational </w:t>
      </w:r>
      <w:r w:rsidR="00485221" w:rsidRPr="00485221">
        <w:rPr>
          <w:i/>
        </w:rPr>
        <w:t>illness</w:t>
      </w:r>
      <w:r w:rsidR="00485221" w:rsidRPr="00790482">
        <w:t xml:space="preserve"> </w:t>
      </w:r>
      <w:r w:rsidRPr="00790482">
        <w:t xml:space="preserve">is defined as a condition resulting from a worker’s exposure to chemical, biological or physical agents in the workplace to the extent that the health of the worker is </w:t>
      </w:r>
      <w:r w:rsidR="00443E75">
        <w:t>impacted</w:t>
      </w:r>
      <w:r w:rsidRPr="00790482">
        <w:t>.</w:t>
      </w:r>
    </w:p>
    <w:p w:rsidR="00443E75" w:rsidRDefault="00443E75" w:rsidP="00485221"/>
    <w:p w:rsidR="00443E75" w:rsidRPr="005D3673" w:rsidRDefault="00443E75" w:rsidP="00443E75">
      <w:r w:rsidRPr="00443E75">
        <w:rPr>
          <w:rFonts w:cs="Arial"/>
          <w:i/>
        </w:rPr>
        <w:t xml:space="preserve">Serious </w:t>
      </w:r>
      <w:r w:rsidRPr="00443E75">
        <w:rPr>
          <w:rFonts w:cs="Arial"/>
          <w:i/>
          <w:lang w:val="en-CA"/>
        </w:rPr>
        <w:t>injury</w:t>
      </w:r>
      <w:r w:rsidRPr="00790482">
        <w:rPr>
          <w:rFonts w:cs="Arial"/>
          <w:lang w:val="en-CA"/>
        </w:rPr>
        <w:t xml:space="preserve"> </w:t>
      </w:r>
      <w:r>
        <w:t xml:space="preserve">is any injury that can reasonably be expected at the time of the incident to endanger life or cause permanent injury. Serious injuries include traumatic injuries that are life threatening or that result in a loss of consciousness, as well as incidents such as chemical exposures, heat stress and cold stress that are likely to result in a life-threatening condition or cause permanent injury or significant physical impairment. </w:t>
      </w:r>
    </w:p>
    <w:p w:rsidR="00790482" w:rsidRPr="00790482" w:rsidRDefault="00790482" w:rsidP="00485221">
      <w:pPr>
        <w:pStyle w:val="Heading2"/>
        <w:rPr>
          <w:lang w:val="en-CA"/>
        </w:rPr>
      </w:pPr>
      <w:bookmarkStart w:id="6" w:name="_Toc420594812"/>
      <w:bookmarkStart w:id="7" w:name="_Toc420937648"/>
      <w:r w:rsidRPr="00790482">
        <w:rPr>
          <w:lang w:val="en-CA"/>
        </w:rPr>
        <w:t>Policy Statement</w:t>
      </w:r>
      <w:bookmarkEnd w:id="3"/>
      <w:bookmarkEnd w:id="4"/>
      <w:bookmarkEnd w:id="5"/>
      <w:bookmarkEnd w:id="6"/>
      <w:bookmarkEnd w:id="7"/>
    </w:p>
    <w:p w:rsidR="00316D24" w:rsidRDefault="00790482" w:rsidP="00485221">
      <w:pPr>
        <w:rPr>
          <w:lang w:val="en-CA"/>
        </w:rPr>
      </w:pPr>
      <w:r w:rsidRPr="00790482">
        <w:rPr>
          <w:b/>
          <w:lang w:val="en-CA"/>
        </w:rPr>
        <w:t>(Company Name)</w:t>
      </w:r>
      <w:r w:rsidRPr="00790482">
        <w:rPr>
          <w:lang w:val="en-CA"/>
        </w:rPr>
        <w:t xml:space="preserve"> requires all employees to immediately report</w:t>
      </w:r>
      <w:r w:rsidR="00443E75" w:rsidRPr="00443E75">
        <w:rPr>
          <w:rFonts w:cs="Arial"/>
          <w:lang w:val="en-CA"/>
        </w:rPr>
        <w:t xml:space="preserve"> </w:t>
      </w:r>
      <w:r w:rsidR="00443E75">
        <w:rPr>
          <w:rFonts w:cs="Arial"/>
          <w:lang w:val="en-CA"/>
        </w:rPr>
        <w:t>all incidents</w:t>
      </w:r>
      <w:r w:rsidRPr="00790482">
        <w:rPr>
          <w:lang w:val="en-CA"/>
        </w:rPr>
        <w:t xml:space="preserve"> to</w:t>
      </w:r>
      <w:r w:rsidR="002872CB">
        <w:rPr>
          <w:lang w:val="en-CA"/>
        </w:rPr>
        <w:t xml:space="preserve"> their supervisor</w:t>
      </w:r>
      <w:r w:rsidRPr="00790482">
        <w:rPr>
          <w:lang w:val="en-CA"/>
        </w:rPr>
        <w:t>. Supervisors will</w:t>
      </w:r>
      <w:r w:rsidR="00443E75">
        <w:rPr>
          <w:lang w:val="en-CA"/>
        </w:rPr>
        <w:t xml:space="preserve"> then</w:t>
      </w:r>
      <w:r w:rsidRPr="00790482">
        <w:rPr>
          <w:lang w:val="en-CA"/>
        </w:rPr>
        <w:t xml:space="preserve"> report the </w:t>
      </w:r>
      <w:r w:rsidR="002872CB" w:rsidRPr="00790482">
        <w:rPr>
          <w:lang w:val="en-CA"/>
        </w:rPr>
        <w:t xml:space="preserve">incident </w:t>
      </w:r>
      <w:r w:rsidRPr="00790482">
        <w:rPr>
          <w:lang w:val="en-CA"/>
        </w:rPr>
        <w:t>promptly to management to ensure timely</w:t>
      </w:r>
      <w:r w:rsidR="00443E75" w:rsidRPr="00443E75">
        <w:rPr>
          <w:rFonts w:cs="Arial"/>
          <w:lang w:val="en-CA"/>
        </w:rPr>
        <w:t xml:space="preserve"> </w:t>
      </w:r>
      <w:r w:rsidR="00443E75">
        <w:rPr>
          <w:rFonts w:cs="Arial"/>
          <w:lang w:val="en-CA"/>
        </w:rPr>
        <w:t>reporting and</w:t>
      </w:r>
      <w:r w:rsidRPr="00790482">
        <w:rPr>
          <w:lang w:val="en-CA"/>
        </w:rPr>
        <w:t xml:space="preserve"> submission to </w:t>
      </w:r>
      <w:proofErr w:type="spellStart"/>
      <w:r w:rsidRPr="00790482">
        <w:rPr>
          <w:lang w:val="en-CA"/>
        </w:rPr>
        <w:t>WorkSafeBC</w:t>
      </w:r>
      <w:proofErr w:type="spellEnd"/>
      <w:r w:rsidRPr="00790482">
        <w:rPr>
          <w:lang w:val="en-CA"/>
        </w:rPr>
        <w:t xml:space="preserve">. </w:t>
      </w:r>
      <w:r w:rsidR="00316D24" w:rsidRPr="00790482">
        <w:rPr>
          <w:rFonts w:cs="Arial"/>
          <w:lang w:val="en-CA"/>
        </w:rPr>
        <w:t xml:space="preserve">Each incident </w:t>
      </w:r>
      <w:r w:rsidR="00316D24">
        <w:rPr>
          <w:rFonts w:cs="Arial"/>
          <w:lang w:val="en-CA"/>
        </w:rPr>
        <w:t>that results in worker injury or has</w:t>
      </w:r>
      <w:r w:rsidR="00316D24" w:rsidRPr="00790482">
        <w:rPr>
          <w:rFonts w:cs="Arial"/>
          <w:lang w:val="en-CA"/>
        </w:rPr>
        <w:t xml:space="preserve"> </w:t>
      </w:r>
      <w:r w:rsidR="00D519F1">
        <w:rPr>
          <w:rFonts w:cs="Arial"/>
          <w:lang w:val="en-CA"/>
        </w:rPr>
        <w:t>a</w:t>
      </w:r>
      <w:r w:rsidR="00316D24" w:rsidRPr="00790482">
        <w:rPr>
          <w:rFonts w:cs="Arial"/>
          <w:lang w:val="en-CA"/>
        </w:rPr>
        <w:t xml:space="preserve"> potential </w:t>
      </w:r>
      <w:r w:rsidR="00D519F1">
        <w:rPr>
          <w:rFonts w:cs="Arial"/>
          <w:lang w:val="en-CA"/>
        </w:rPr>
        <w:t>for</w:t>
      </w:r>
      <w:r w:rsidR="00D519F1" w:rsidRPr="00D519F1">
        <w:rPr>
          <w:rFonts w:cs="Arial"/>
          <w:lang w:val="en-CA"/>
        </w:rPr>
        <w:t xml:space="preserve"> </w:t>
      </w:r>
      <w:r w:rsidR="00D519F1">
        <w:rPr>
          <w:rFonts w:cs="Arial"/>
          <w:lang w:val="en-CA"/>
        </w:rPr>
        <w:t>worker injury</w:t>
      </w:r>
      <w:r w:rsidR="00316D24" w:rsidRPr="00790482">
        <w:rPr>
          <w:rFonts w:cs="Arial"/>
          <w:lang w:val="en-CA"/>
        </w:rPr>
        <w:t xml:space="preserve"> will be an</w:t>
      </w:r>
      <w:r w:rsidR="00316D24">
        <w:rPr>
          <w:rFonts w:cs="Arial"/>
          <w:lang w:val="en-CA"/>
        </w:rPr>
        <w:t xml:space="preserve">alyzed to determine </w:t>
      </w:r>
      <w:r w:rsidR="00316D24" w:rsidRPr="00316D24">
        <w:rPr>
          <w:rFonts w:cs="Arial"/>
          <w:lang w:val="en-CA"/>
        </w:rPr>
        <w:t xml:space="preserve">root causes (i.e., </w:t>
      </w:r>
      <w:r w:rsidR="00316D24" w:rsidRPr="00381E60">
        <w:rPr>
          <w:rFonts w:cs="Arial"/>
          <w:lang w:val="en-CA"/>
        </w:rPr>
        <w:t>underlying causes that</w:t>
      </w:r>
      <w:r w:rsidR="00316D24">
        <w:rPr>
          <w:rFonts w:cs="Arial"/>
          <w:lang w:val="en-CA"/>
        </w:rPr>
        <w:t>,</w:t>
      </w:r>
      <w:r w:rsidR="00316D24" w:rsidRPr="00381E60">
        <w:rPr>
          <w:rFonts w:cs="Arial"/>
          <w:lang w:val="en-CA"/>
        </w:rPr>
        <w:t xml:space="preserve"> if removed</w:t>
      </w:r>
      <w:r w:rsidR="00316D24">
        <w:rPr>
          <w:rFonts w:cs="Arial"/>
          <w:lang w:val="en-CA"/>
        </w:rPr>
        <w:t>,</w:t>
      </w:r>
      <w:r w:rsidR="00D519F1">
        <w:rPr>
          <w:rFonts w:cs="Arial"/>
          <w:lang w:val="en-CA"/>
        </w:rPr>
        <w:t xml:space="preserve"> would have prevented</w:t>
      </w:r>
      <w:r w:rsidR="00316D24" w:rsidRPr="00381E60">
        <w:rPr>
          <w:rFonts w:cs="Arial"/>
          <w:lang w:val="en-CA"/>
        </w:rPr>
        <w:t xml:space="preserve"> the incident</w:t>
      </w:r>
      <w:r w:rsidR="00316D24">
        <w:rPr>
          <w:rFonts w:cs="Arial"/>
          <w:b/>
          <w:lang w:val="en-CA"/>
        </w:rPr>
        <w:t>)</w:t>
      </w:r>
      <w:r w:rsidR="00316D24">
        <w:rPr>
          <w:rFonts w:cs="Arial"/>
          <w:lang w:val="en-CA"/>
        </w:rPr>
        <w:t xml:space="preserve"> and </w:t>
      </w:r>
      <w:r w:rsidR="00316D24" w:rsidRPr="00790482">
        <w:rPr>
          <w:rFonts w:cs="Arial"/>
          <w:lang w:val="en-CA"/>
        </w:rPr>
        <w:t>contributing factors</w:t>
      </w:r>
      <w:r w:rsidR="00316D24">
        <w:rPr>
          <w:rFonts w:cs="Arial"/>
          <w:lang w:val="en-CA"/>
        </w:rPr>
        <w:t>,</w:t>
      </w:r>
      <w:r w:rsidR="00316D24" w:rsidRPr="00790482">
        <w:rPr>
          <w:rFonts w:cs="Arial"/>
          <w:lang w:val="en-CA"/>
        </w:rPr>
        <w:t xml:space="preserve"> and the analysis will be used to</w:t>
      </w:r>
      <w:r w:rsidR="008361CD" w:rsidRPr="008361CD">
        <w:t xml:space="preserve"> </w:t>
      </w:r>
      <w:r w:rsidR="008361CD">
        <w:t>recommend corrective actions to</w:t>
      </w:r>
      <w:r w:rsidR="00316D24" w:rsidRPr="00790482">
        <w:rPr>
          <w:rFonts w:cs="Arial"/>
          <w:lang w:val="en-CA"/>
        </w:rPr>
        <w:t xml:space="preserve"> eliminate the risk of future incidents.</w:t>
      </w:r>
    </w:p>
    <w:p w:rsidR="00790482" w:rsidRPr="00790482" w:rsidRDefault="00790482" w:rsidP="00481C39">
      <w:pPr>
        <w:pStyle w:val="Heading2"/>
        <w:rPr>
          <w:lang w:val="en-CA"/>
        </w:rPr>
      </w:pPr>
      <w:bookmarkStart w:id="8" w:name="_Toc420594813"/>
      <w:bookmarkStart w:id="9" w:name="_Toc420937649"/>
      <w:r w:rsidRPr="00790482">
        <w:rPr>
          <w:lang w:val="en-CA"/>
        </w:rPr>
        <w:lastRenderedPageBreak/>
        <w:t>Role of Supervisor</w:t>
      </w:r>
      <w:bookmarkEnd w:id="8"/>
      <w:bookmarkEnd w:id="9"/>
    </w:p>
    <w:p w:rsidR="00316D24" w:rsidRDefault="00316D24" w:rsidP="00481C39">
      <w:pPr>
        <w:keepNext/>
        <w:spacing w:after="240" w:line="240" w:lineRule="auto"/>
        <w:rPr>
          <w:rFonts w:cs="Arial"/>
          <w:lang w:val="en-CA"/>
        </w:rPr>
      </w:pPr>
      <w:r w:rsidRPr="00790482">
        <w:rPr>
          <w:rFonts w:cs="Arial"/>
          <w:lang w:val="en-CA"/>
        </w:rPr>
        <w:t>The supervisor and the site health and safety coordinator (if applicable) must investigate all incidents that involve workers. This includes</w:t>
      </w:r>
      <w:r>
        <w:rPr>
          <w:rFonts w:cs="Arial"/>
          <w:lang w:val="en-CA"/>
        </w:rPr>
        <w:t xml:space="preserve"> the following:</w:t>
      </w:r>
      <w:r w:rsidRPr="00790482">
        <w:rPr>
          <w:rFonts w:cs="Arial"/>
          <w:lang w:val="en-CA"/>
        </w:rPr>
        <w:t xml:space="preserve"> </w:t>
      </w:r>
    </w:p>
    <w:p w:rsidR="00316D24" w:rsidRDefault="00316D24" w:rsidP="00481C39">
      <w:pPr>
        <w:pStyle w:val="ListBullet"/>
        <w:keepNext/>
        <w:rPr>
          <w:lang w:val="en-CA"/>
        </w:rPr>
      </w:pPr>
      <w:r>
        <w:rPr>
          <w:lang w:val="en-CA"/>
        </w:rPr>
        <w:t>Secure the incident scene to prevent further injury.</w:t>
      </w:r>
    </w:p>
    <w:p w:rsidR="00316D24" w:rsidRDefault="00316D24" w:rsidP="00481C39">
      <w:pPr>
        <w:pStyle w:val="ListBullet"/>
        <w:keepNext/>
        <w:rPr>
          <w:lang w:val="en-CA"/>
        </w:rPr>
      </w:pPr>
      <w:r>
        <w:rPr>
          <w:lang w:val="en-CA"/>
        </w:rPr>
        <w:t>Provide any</w:t>
      </w:r>
      <w:r w:rsidRPr="00790482">
        <w:rPr>
          <w:lang w:val="en-CA"/>
        </w:rPr>
        <w:t xml:space="preserve"> necessary medical assistance</w:t>
      </w:r>
      <w:r>
        <w:rPr>
          <w:lang w:val="en-CA"/>
        </w:rPr>
        <w:t xml:space="preserve"> to the injured.</w:t>
      </w:r>
    </w:p>
    <w:p w:rsidR="00316D24" w:rsidRDefault="00316D24" w:rsidP="00481C39">
      <w:pPr>
        <w:pStyle w:val="ListBullet"/>
        <w:keepNext/>
        <w:rPr>
          <w:lang w:val="en-CA"/>
        </w:rPr>
      </w:pPr>
      <w:r>
        <w:rPr>
          <w:lang w:val="en-CA"/>
        </w:rPr>
        <w:t xml:space="preserve">Gather evidence, including </w:t>
      </w:r>
      <w:r w:rsidRPr="00790482">
        <w:rPr>
          <w:lang w:val="en-CA"/>
        </w:rPr>
        <w:t>taking statements from witnesses</w:t>
      </w:r>
      <w:r>
        <w:rPr>
          <w:lang w:val="en-CA"/>
        </w:rPr>
        <w:t>.</w:t>
      </w:r>
    </w:p>
    <w:p w:rsidR="00316D24" w:rsidRDefault="00316D24" w:rsidP="00316D24">
      <w:pPr>
        <w:pStyle w:val="ListBullet"/>
        <w:rPr>
          <w:lang w:val="en-CA"/>
        </w:rPr>
      </w:pPr>
      <w:r>
        <w:rPr>
          <w:lang w:val="en-CA"/>
        </w:rPr>
        <w:t>Analyze the evidence.</w:t>
      </w:r>
    </w:p>
    <w:p w:rsidR="00316D24" w:rsidRDefault="00316D24" w:rsidP="00316D24">
      <w:pPr>
        <w:pStyle w:val="ListBullet"/>
        <w:rPr>
          <w:lang w:val="en-CA"/>
        </w:rPr>
      </w:pPr>
      <w:r w:rsidRPr="00790482">
        <w:rPr>
          <w:lang w:val="en-CA"/>
        </w:rPr>
        <w:t>Complet</w:t>
      </w:r>
      <w:r>
        <w:rPr>
          <w:lang w:val="en-CA"/>
        </w:rPr>
        <w:t>e</w:t>
      </w:r>
      <w:r w:rsidRPr="00790482">
        <w:rPr>
          <w:lang w:val="en-CA"/>
        </w:rPr>
        <w:t xml:space="preserve"> </w:t>
      </w:r>
      <w:r>
        <w:rPr>
          <w:lang w:val="en-CA"/>
        </w:rPr>
        <w:t>an</w:t>
      </w:r>
      <w:r w:rsidRPr="00790482">
        <w:rPr>
          <w:lang w:val="en-CA"/>
        </w:rPr>
        <w:t xml:space="preserve"> </w:t>
      </w:r>
      <w:r w:rsidRPr="00F62962">
        <w:rPr>
          <w:rFonts w:cs="Arial"/>
          <w:lang w:val="en-CA"/>
        </w:rPr>
        <w:t>Inc</w:t>
      </w:r>
      <w:bookmarkStart w:id="10" w:name="_GoBack"/>
      <w:bookmarkEnd w:id="10"/>
      <w:r w:rsidRPr="00F62962">
        <w:rPr>
          <w:rFonts w:cs="Arial"/>
          <w:lang w:val="en-CA"/>
        </w:rPr>
        <w:t>ident Investigation Report</w:t>
      </w:r>
      <w:r>
        <w:rPr>
          <w:lang w:val="en-CA"/>
        </w:rPr>
        <w:t>.</w:t>
      </w:r>
    </w:p>
    <w:p w:rsidR="00316D24" w:rsidRDefault="00316D24" w:rsidP="00316D24">
      <w:pPr>
        <w:pStyle w:val="ListBullet"/>
        <w:rPr>
          <w:lang w:val="en-CA"/>
        </w:rPr>
      </w:pPr>
      <w:r>
        <w:rPr>
          <w:lang w:val="en-CA"/>
        </w:rPr>
        <w:t xml:space="preserve">Recommend corrective actions to prevent recurrence. </w:t>
      </w:r>
    </w:p>
    <w:p w:rsidR="00316D24" w:rsidRPr="00790482" w:rsidRDefault="00316D24" w:rsidP="00316D24">
      <w:pPr>
        <w:rPr>
          <w:lang w:val="en-CA"/>
        </w:rPr>
      </w:pPr>
      <w:r>
        <w:rPr>
          <w:lang w:val="en-CA"/>
        </w:rPr>
        <w:t xml:space="preserve">   </w:t>
      </w:r>
      <w:r w:rsidRPr="00790482">
        <w:rPr>
          <w:lang w:val="en-CA"/>
        </w:rPr>
        <w:t xml:space="preserve"> </w:t>
      </w:r>
    </w:p>
    <w:p w:rsidR="00316D24" w:rsidRDefault="00316D24" w:rsidP="00316D24">
      <w:pPr>
        <w:spacing w:after="240" w:line="240" w:lineRule="auto"/>
        <w:rPr>
          <w:rFonts w:cs="Arial"/>
          <w:lang w:val="en-CA"/>
        </w:rPr>
      </w:pPr>
      <w:r w:rsidRPr="00790482">
        <w:rPr>
          <w:rFonts w:cs="Arial"/>
          <w:lang w:val="en-CA"/>
        </w:rPr>
        <w:t xml:space="preserve">The supervisor is responsible for ensuring that all </w:t>
      </w:r>
      <w:r>
        <w:rPr>
          <w:rFonts w:cs="Arial"/>
          <w:lang w:val="en-CA"/>
        </w:rPr>
        <w:t xml:space="preserve">incident investigation </w:t>
      </w:r>
      <w:r w:rsidRPr="00790482">
        <w:rPr>
          <w:rFonts w:cs="Arial"/>
          <w:lang w:val="en-CA"/>
        </w:rPr>
        <w:t xml:space="preserve">reports are transmitted to the </w:t>
      </w:r>
      <w:r>
        <w:rPr>
          <w:rFonts w:cs="Arial"/>
          <w:lang w:val="en-CA"/>
        </w:rPr>
        <w:t xml:space="preserve">appropriate department managers, </w:t>
      </w:r>
      <w:r w:rsidR="00FE62F4">
        <w:rPr>
          <w:rFonts w:cs="Arial"/>
          <w:lang w:val="en-CA"/>
        </w:rPr>
        <w:t>Health and Safety Department</w:t>
      </w:r>
      <w:r w:rsidRPr="00790482">
        <w:rPr>
          <w:rFonts w:cs="Arial"/>
          <w:lang w:val="en-CA"/>
        </w:rPr>
        <w:t xml:space="preserve"> or Human Resources</w:t>
      </w:r>
      <w:r w:rsidR="00FE62F4">
        <w:rPr>
          <w:rFonts w:cs="Arial"/>
          <w:lang w:val="en-CA"/>
        </w:rPr>
        <w:t>,</w:t>
      </w:r>
      <w:r w:rsidRPr="00790482">
        <w:rPr>
          <w:rFonts w:cs="Arial"/>
          <w:lang w:val="en-CA"/>
        </w:rPr>
        <w:t xml:space="preserve"> as described below. </w:t>
      </w:r>
    </w:p>
    <w:p w:rsidR="005F052D" w:rsidRPr="005F052D" w:rsidRDefault="005F052D" w:rsidP="00485221">
      <w:pPr>
        <w:pStyle w:val="Heading3"/>
      </w:pPr>
      <w:r w:rsidRPr="005F052D">
        <w:t>Participation in the employer’s investigation</w:t>
      </w:r>
    </w:p>
    <w:p w:rsidR="005F052D" w:rsidRPr="005F052D" w:rsidRDefault="005F052D" w:rsidP="00485221">
      <w:r w:rsidRPr="005F052D">
        <w:t xml:space="preserve">The </w:t>
      </w:r>
      <w:r w:rsidR="00DE1CF7" w:rsidRPr="00DE1CF7">
        <w:rPr>
          <w:i/>
        </w:rPr>
        <w:t xml:space="preserve">Workers Compensation </w:t>
      </w:r>
      <w:r w:rsidRPr="00DE1CF7">
        <w:rPr>
          <w:i/>
        </w:rPr>
        <w:t>Act</w:t>
      </w:r>
      <w:r w:rsidRPr="005F052D">
        <w:t xml:space="preserve"> </w:t>
      </w:r>
      <w:r w:rsidR="00DE1CF7">
        <w:t>specifies</w:t>
      </w:r>
      <w:r w:rsidRPr="005F052D">
        <w:t xml:space="preserve"> that employer incident investigations</w:t>
      </w:r>
      <w:r>
        <w:t xml:space="preserve"> </w:t>
      </w:r>
      <w:r w:rsidRPr="005F052D">
        <w:t>must be carried out with the participation of employer</w:t>
      </w:r>
      <w:r>
        <w:t xml:space="preserve"> </w:t>
      </w:r>
      <w:r w:rsidRPr="005F052D">
        <w:t>and worker representatives. Through Bill 35, Section</w:t>
      </w:r>
      <w:r>
        <w:t xml:space="preserve"> </w:t>
      </w:r>
      <w:r w:rsidRPr="005F052D">
        <w:t>174</w:t>
      </w:r>
      <w:r w:rsidR="00DE1CF7">
        <w:t>, the Act</w:t>
      </w:r>
      <w:r w:rsidRPr="005F052D">
        <w:t xml:space="preserve"> has been amended to specify that the participation</w:t>
      </w:r>
      <w:r>
        <w:t xml:space="preserve"> </w:t>
      </w:r>
      <w:r w:rsidRPr="005F052D">
        <w:t>of an employer (or representative of the employer) and</w:t>
      </w:r>
      <w:r>
        <w:t xml:space="preserve"> </w:t>
      </w:r>
      <w:r w:rsidRPr="005F052D">
        <w:t xml:space="preserve">worker representative may include, but </w:t>
      </w:r>
      <w:r w:rsidR="00DE1CF7">
        <w:t>is not</w:t>
      </w:r>
      <w:r w:rsidRPr="005F052D">
        <w:t xml:space="preserve"> limited to,</w:t>
      </w:r>
      <w:r>
        <w:t xml:space="preserve"> </w:t>
      </w:r>
      <w:r w:rsidRPr="005F052D">
        <w:t>the following:</w:t>
      </w:r>
    </w:p>
    <w:p w:rsidR="005F052D" w:rsidRPr="005F052D" w:rsidRDefault="005F052D" w:rsidP="00485221">
      <w:pPr>
        <w:pStyle w:val="ListBullet"/>
      </w:pPr>
      <w:r w:rsidRPr="005F052D">
        <w:t>Viewing the incident scene with the persons</w:t>
      </w:r>
      <w:r>
        <w:t xml:space="preserve"> </w:t>
      </w:r>
      <w:r w:rsidRPr="005F052D">
        <w:t>carrying out the investigation</w:t>
      </w:r>
    </w:p>
    <w:p w:rsidR="00FE62F4" w:rsidRDefault="005F052D" w:rsidP="00FE62F4">
      <w:pPr>
        <w:pStyle w:val="ListBullet"/>
      </w:pPr>
      <w:r w:rsidRPr="005F052D">
        <w:t>Offering advice on the investigation’s scope</w:t>
      </w:r>
      <w:r>
        <w:t xml:space="preserve"> </w:t>
      </w:r>
      <w:r w:rsidRPr="005F052D">
        <w:t>and methods</w:t>
      </w:r>
    </w:p>
    <w:p w:rsidR="005F052D" w:rsidRPr="005F052D" w:rsidRDefault="005F052D" w:rsidP="00485221">
      <w:pPr>
        <w:pStyle w:val="Heading3"/>
      </w:pPr>
      <w:r w:rsidRPr="005F052D">
        <w:t>Reporting workplace fires</w:t>
      </w:r>
      <w:r>
        <w:t xml:space="preserve"> </w:t>
      </w:r>
      <w:r w:rsidRPr="005F052D">
        <w:t>or explosions</w:t>
      </w:r>
    </w:p>
    <w:p w:rsidR="005F052D" w:rsidRDefault="005F052D" w:rsidP="00485221">
      <w:r w:rsidRPr="005F052D">
        <w:t>Section 172(1)</w:t>
      </w:r>
      <w:r w:rsidR="00DE1CF7">
        <w:t xml:space="preserve"> of the Act</w:t>
      </w:r>
      <w:r w:rsidRPr="005F052D">
        <w:t xml:space="preserve"> has been amended to require that</w:t>
      </w:r>
      <w:r>
        <w:t xml:space="preserve"> </w:t>
      </w:r>
      <w:r w:rsidRPr="005F052D">
        <w:t xml:space="preserve">employers immediately report to </w:t>
      </w:r>
      <w:proofErr w:type="spellStart"/>
      <w:r w:rsidRPr="005F052D">
        <w:t>WorkSafeBC</w:t>
      </w:r>
      <w:proofErr w:type="spellEnd"/>
      <w:r w:rsidRPr="005F052D">
        <w:t xml:space="preserve"> all</w:t>
      </w:r>
      <w:r>
        <w:t xml:space="preserve"> </w:t>
      </w:r>
      <w:r w:rsidRPr="005F052D">
        <w:t>workplace fires or explosions that had the potential</w:t>
      </w:r>
      <w:r>
        <w:t xml:space="preserve"> </w:t>
      </w:r>
      <w:r w:rsidRPr="005F052D">
        <w:t>to cause serious</w:t>
      </w:r>
      <w:r w:rsidR="00DE1CF7">
        <w:t xml:space="preserve"> worker</w:t>
      </w:r>
      <w:r w:rsidRPr="005F052D">
        <w:t xml:space="preserve"> injury. </w:t>
      </w:r>
      <w:r w:rsidR="00DE1CF7">
        <w:t>Employers</w:t>
      </w:r>
      <w:r w:rsidRPr="005F052D">
        <w:t xml:space="preserve"> must also</w:t>
      </w:r>
      <w:r>
        <w:t xml:space="preserve"> </w:t>
      </w:r>
      <w:r w:rsidRPr="005F052D">
        <w:t>continue to meet the existing requirement to</w:t>
      </w:r>
      <w:r>
        <w:t xml:space="preserve"> </w:t>
      </w:r>
      <w:r w:rsidRPr="005F052D">
        <w:t xml:space="preserve">investigate </w:t>
      </w:r>
      <w:r w:rsidR="00DE1CF7">
        <w:t>in accordance with sections 175–</w:t>
      </w:r>
      <w:r w:rsidRPr="005F052D">
        <w:t>176</w:t>
      </w:r>
      <w:r>
        <w:t xml:space="preserve"> </w:t>
      </w:r>
      <w:r w:rsidRPr="005F052D">
        <w:t>of the Act and related policies.</w:t>
      </w:r>
    </w:p>
    <w:p w:rsidR="00485221" w:rsidRPr="005F052D" w:rsidRDefault="00485221" w:rsidP="00485221"/>
    <w:p w:rsidR="005F052D" w:rsidRPr="005F052D" w:rsidRDefault="005F052D" w:rsidP="00485221">
      <w:r w:rsidRPr="005F052D">
        <w:t>Sections 175(2) and 176 have been amended to require</w:t>
      </w:r>
      <w:r>
        <w:t xml:space="preserve"> </w:t>
      </w:r>
      <w:r w:rsidRPr="005F052D">
        <w:t>employers to provide preliminary and full incident</w:t>
      </w:r>
      <w:r>
        <w:t xml:space="preserve"> </w:t>
      </w:r>
      <w:r w:rsidRPr="005F052D">
        <w:t>investigation reports to the employer’s joint occupational</w:t>
      </w:r>
      <w:r>
        <w:t xml:space="preserve"> </w:t>
      </w:r>
      <w:r w:rsidRPr="005F052D">
        <w:t>health and safety committee or worker health and safety</w:t>
      </w:r>
      <w:r>
        <w:t xml:space="preserve"> </w:t>
      </w:r>
      <w:r w:rsidRPr="005F052D">
        <w:t>representative, as applicable</w:t>
      </w:r>
      <w:r w:rsidR="00DE1CF7">
        <w:t>.</w:t>
      </w:r>
      <w:r w:rsidRPr="005F052D">
        <w:t xml:space="preserve"> </w:t>
      </w:r>
      <w:r w:rsidR="00DE1CF7" w:rsidRPr="005F052D">
        <w:t xml:space="preserve">If </w:t>
      </w:r>
      <w:r w:rsidR="00DE1CF7">
        <w:t>there is no committee or worker rep</w:t>
      </w:r>
      <w:r w:rsidRPr="005F052D">
        <w:t>,</w:t>
      </w:r>
      <w:r w:rsidR="00DE1CF7">
        <w:t xml:space="preserve"> employers must post</w:t>
      </w:r>
      <w:r w:rsidRPr="005F052D">
        <w:t xml:space="preserve"> these reports</w:t>
      </w:r>
      <w:r w:rsidR="00DE1CF7">
        <w:t xml:space="preserve"> in</w:t>
      </w:r>
      <w:r w:rsidRPr="005F052D">
        <w:t xml:space="preserve"> the workplace</w:t>
      </w:r>
      <w:r w:rsidR="00DE1CF7">
        <w:t>.</w:t>
      </w:r>
    </w:p>
    <w:p w:rsidR="00790482" w:rsidRPr="00790482" w:rsidRDefault="00790482" w:rsidP="00481C39">
      <w:pPr>
        <w:pStyle w:val="Heading2"/>
        <w:rPr>
          <w:lang w:val="en-CA"/>
        </w:rPr>
      </w:pPr>
      <w:bookmarkStart w:id="11" w:name="_Toc414632137"/>
      <w:bookmarkStart w:id="12" w:name="_Toc417386162"/>
      <w:bookmarkStart w:id="13" w:name="_Toc417389037"/>
      <w:bookmarkStart w:id="14" w:name="_Toc420594814"/>
      <w:bookmarkStart w:id="15" w:name="_Toc420937650"/>
      <w:r w:rsidRPr="00790482">
        <w:rPr>
          <w:lang w:val="en-CA"/>
        </w:rPr>
        <w:t>Procedure</w:t>
      </w:r>
      <w:bookmarkEnd w:id="11"/>
      <w:bookmarkEnd w:id="12"/>
      <w:bookmarkEnd w:id="13"/>
      <w:bookmarkEnd w:id="14"/>
      <w:bookmarkEnd w:id="15"/>
    </w:p>
    <w:p w:rsidR="00790482" w:rsidRDefault="00790482" w:rsidP="00481C39">
      <w:pPr>
        <w:keepNext/>
        <w:rPr>
          <w:lang w:val="en-CA"/>
        </w:rPr>
      </w:pPr>
      <w:r w:rsidRPr="00790482">
        <w:rPr>
          <w:lang w:val="en-CA"/>
        </w:rPr>
        <w:t>All incidents</w:t>
      </w:r>
      <w:r w:rsidR="00DE1CF7">
        <w:rPr>
          <w:lang w:val="en-CA"/>
        </w:rPr>
        <w:t xml:space="preserve"> </w:t>
      </w:r>
      <w:r w:rsidRPr="00790482">
        <w:rPr>
          <w:lang w:val="en-CA"/>
        </w:rPr>
        <w:t xml:space="preserve">must be investigated. A preliminary investigation must occur immediately after the incident occurs and an immediate corrective action plan </w:t>
      </w:r>
      <w:r w:rsidR="00DE1CF7">
        <w:rPr>
          <w:lang w:val="en-CA"/>
        </w:rPr>
        <w:t>must be</w:t>
      </w:r>
      <w:r w:rsidRPr="00790482">
        <w:rPr>
          <w:lang w:val="en-CA"/>
        </w:rPr>
        <w:t xml:space="preserve"> put in place to prevent further injuries. Preliminary investigations must be </w:t>
      </w:r>
      <w:r w:rsidR="008361CD">
        <w:rPr>
          <w:lang w:val="en-CA"/>
        </w:rPr>
        <w:t>completed</w:t>
      </w:r>
      <w:r w:rsidRPr="00790482">
        <w:rPr>
          <w:lang w:val="en-CA"/>
        </w:rPr>
        <w:t xml:space="preserve"> within 48 hours of the incident occurring</w:t>
      </w:r>
      <w:r w:rsidR="008361CD" w:rsidRPr="008361CD">
        <w:t xml:space="preserve"> </w:t>
      </w:r>
      <w:r w:rsidR="008361CD">
        <w:lastRenderedPageBreak/>
        <w:t>and shared with the joint health and safety committee</w:t>
      </w:r>
      <w:r w:rsidRPr="00790482">
        <w:rPr>
          <w:lang w:val="en-CA"/>
        </w:rPr>
        <w:t>. A detailed investigation must be completed and submitted to</w:t>
      </w:r>
      <w:r w:rsidR="00700657" w:rsidRPr="00700657">
        <w:t xml:space="preserve"> </w:t>
      </w:r>
      <w:r w:rsidR="00700657">
        <w:t>the committee</w:t>
      </w:r>
      <w:r w:rsidRPr="00790482">
        <w:rPr>
          <w:lang w:val="en-CA"/>
        </w:rPr>
        <w:t xml:space="preserve"> </w:t>
      </w:r>
      <w:r w:rsidR="00700657">
        <w:rPr>
          <w:lang w:val="en-CA"/>
        </w:rPr>
        <w:t xml:space="preserve">and </w:t>
      </w:r>
      <w:proofErr w:type="spellStart"/>
      <w:r w:rsidR="00632C3A">
        <w:rPr>
          <w:lang w:val="en-CA"/>
        </w:rPr>
        <w:t>WorkSafeBC</w:t>
      </w:r>
      <w:proofErr w:type="spellEnd"/>
      <w:r w:rsidRPr="00790482">
        <w:rPr>
          <w:lang w:val="en-CA"/>
        </w:rPr>
        <w:t xml:space="preserve"> within 30 days of the incident.</w:t>
      </w:r>
    </w:p>
    <w:p w:rsidR="00485221" w:rsidRPr="00790482" w:rsidRDefault="00485221" w:rsidP="00481C39">
      <w:pPr>
        <w:keepNext/>
        <w:rPr>
          <w:lang w:val="en-CA"/>
        </w:rPr>
      </w:pPr>
    </w:p>
    <w:p w:rsidR="00790482" w:rsidRDefault="00790482" w:rsidP="00481C39">
      <w:pPr>
        <w:keepNext/>
        <w:rPr>
          <w:rFonts w:cs="Arial"/>
          <w:lang w:val="en-CA"/>
        </w:rPr>
      </w:pPr>
      <w:r w:rsidRPr="00790482">
        <w:rPr>
          <w:rFonts w:cs="Arial"/>
          <w:lang w:val="en-CA"/>
        </w:rPr>
        <w:t xml:space="preserve">An employer must ensure that an incident investigation report required by </w:t>
      </w:r>
      <w:hyperlink r:id="rId5" w:anchor="6682B6E61D5E4514843AF88F860DE704" w:history="1">
        <w:r w:rsidRPr="00790482">
          <w:rPr>
            <w:rFonts w:cs="Arial"/>
            <w:color w:val="0000FF" w:themeColor="hyperlink"/>
            <w:u w:val="single"/>
            <w:lang w:val="en-CA"/>
          </w:rPr>
          <w:t xml:space="preserve">Division 10 of Part 3 of the </w:t>
        </w:r>
        <w:r w:rsidRPr="00790482">
          <w:rPr>
            <w:rFonts w:cs="Arial"/>
            <w:i/>
            <w:iCs/>
            <w:color w:val="0000FF" w:themeColor="hyperlink"/>
            <w:u w:val="single"/>
            <w:lang w:val="en-CA"/>
          </w:rPr>
          <w:t>Workers Compensation Act</w:t>
        </w:r>
      </w:hyperlink>
      <w:r w:rsidRPr="00790482">
        <w:rPr>
          <w:rFonts w:cs="Arial"/>
          <w:color w:val="0000FF" w:themeColor="hyperlink"/>
          <w:u w:val="single"/>
          <w:lang w:val="en-CA"/>
        </w:rPr>
        <w:t xml:space="preserve"> </w:t>
      </w:r>
      <w:r w:rsidRPr="00790482">
        <w:rPr>
          <w:rFonts w:cs="Arial"/>
          <w:lang w:val="en-CA"/>
        </w:rPr>
        <w:t>contains</w:t>
      </w:r>
      <w:r w:rsidR="00632C3A">
        <w:rPr>
          <w:rFonts w:cs="Arial"/>
          <w:lang w:val="en-CA"/>
        </w:rPr>
        <w:t xml:space="preserve"> the following:</w:t>
      </w:r>
      <w:r w:rsidR="001D18FD">
        <w:rPr>
          <w:rFonts w:cs="Arial"/>
          <w:lang w:val="en-CA"/>
        </w:rPr>
        <w:t xml:space="preserve"> </w:t>
      </w:r>
    </w:p>
    <w:p w:rsidR="00790482" w:rsidRPr="00790482" w:rsidRDefault="00632C3A" w:rsidP="00632C3A">
      <w:pPr>
        <w:pStyle w:val="ListBullet"/>
        <w:rPr>
          <w:lang w:val="en-CA"/>
        </w:rPr>
      </w:pPr>
      <w:r w:rsidRPr="00790482">
        <w:rPr>
          <w:lang w:val="en-CA"/>
        </w:rPr>
        <w:t>Place</w:t>
      </w:r>
      <w:r>
        <w:rPr>
          <w:lang w:val="en-CA"/>
        </w:rPr>
        <w:t>, date and time of the incident</w:t>
      </w:r>
    </w:p>
    <w:p w:rsidR="00790482" w:rsidRPr="00790482" w:rsidRDefault="00632C3A" w:rsidP="00632C3A">
      <w:pPr>
        <w:pStyle w:val="ListBullet"/>
        <w:rPr>
          <w:lang w:val="en-CA"/>
        </w:rPr>
      </w:pPr>
      <w:r w:rsidRPr="00790482">
        <w:rPr>
          <w:lang w:val="en-CA"/>
        </w:rPr>
        <w:t xml:space="preserve">Names </w:t>
      </w:r>
      <w:r w:rsidR="00790482" w:rsidRPr="00790482">
        <w:rPr>
          <w:lang w:val="en-CA"/>
        </w:rPr>
        <w:t xml:space="preserve">and job titles of </w:t>
      </w:r>
      <w:r>
        <w:rPr>
          <w:lang w:val="en-CA"/>
        </w:rPr>
        <w:t>persons injured in the incident</w:t>
      </w:r>
    </w:p>
    <w:p w:rsidR="00790482" w:rsidRPr="00790482" w:rsidRDefault="00632C3A" w:rsidP="00632C3A">
      <w:pPr>
        <w:pStyle w:val="ListBullet"/>
        <w:rPr>
          <w:lang w:val="en-CA"/>
        </w:rPr>
      </w:pPr>
      <w:r>
        <w:rPr>
          <w:lang w:val="en-CA"/>
        </w:rPr>
        <w:t>Names of witnesses</w:t>
      </w:r>
    </w:p>
    <w:p w:rsidR="00790482" w:rsidRPr="00790482" w:rsidRDefault="00632C3A" w:rsidP="00632C3A">
      <w:pPr>
        <w:pStyle w:val="ListBullet"/>
        <w:rPr>
          <w:lang w:val="en-CA"/>
        </w:rPr>
      </w:pPr>
      <w:r w:rsidRPr="00790482">
        <w:rPr>
          <w:lang w:val="en-CA"/>
        </w:rPr>
        <w:t xml:space="preserve">A </w:t>
      </w:r>
      <w:r w:rsidR="00790482" w:rsidRPr="00790482">
        <w:rPr>
          <w:lang w:val="en-CA"/>
        </w:rPr>
        <w:t>br</w:t>
      </w:r>
      <w:r>
        <w:rPr>
          <w:lang w:val="en-CA"/>
        </w:rPr>
        <w:t>ief description of the incident</w:t>
      </w:r>
    </w:p>
    <w:p w:rsidR="00790482" w:rsidRPr="00790482" w:rsidRDefault="00632C3A" w:rsidP="00632C3A">
      <w:pPr>
        <w:pStyle w:val="ListBullet"/>
        <w:rPr>
          <w:lang w:val="en-CA"/>
        </w:rPr>
      </w:pPr>
      <w:r w:rsidRPr="00790482">
        <w:rPr>
          <w:lang w:val="en-CA"/>
        </w:rPr>
        <w:t xml:space="preserve">A </w:t>
      </w:r>
      <w:r w:rsidR="00790482" w:rsidRPr="00790482">
        <w:rPr>
          <w:lang w:val="en-CA"/>
        </w:rPr>
        <w:t>statement of the sequence of ev</w:t>
      </w:r>
      <w:r>
        <w:rPr>
          <w:lang w:val="en-CA"/>
        </w:rPr>
        <w:t>ents that preceded the incident</w:t>
      </w:r>
    </w:p>
    <w:p w:rsidR="00790482" w:rsidRPr="00790482" w:rsidRDefault="00632C3A" w:rsidP="00632C3A">
      <w:pPr>
        <w:pStyle w:val="ListBullet"/>
        <w:rPr>
          <w:lang w:val="en-CA"/>
        </w:rPr>
      </w:pPr>
      <w:r w:rsidRPr="00790482">
        <w:rPr>
          <w:lang w:val="en-CA"/>
        </w:rPr>
        <w:t xml:space="preserve">Identification </w:t>
      </w:r>
      <w:r w:rsidR="00790482" w:rsidRPr="00790482">
        <w:rPr>
          <w:lang w:val="en-CA"/>
        </w:rPr>
        <w:t>of any unsafe conditions, acts or procedures that contribute</w:t>
      </w:r>
      <w:r>
        <w:rPr>
          <w:lang w:val="en-CA"/>
        </w:rPr>
        <w:t>d to the incident</w:t>
      </w:r>
    </w:p>
    <w:p w:rsidR="00790482" w:rsidRPr="00790482" w:rsidRDefault="00632C3A" w:rsidP="00632C3A">
      <w:pPr>
        <w:pStyle w:val="ListBullet"/>
        <w:rPr>
          <w:lang w:val="en-CA"/>
        </w:rPr>
      </w:pPr>
      <w:r w:rsidRPr="00790482">
        <w:rPr>
          <w:lang w:val="en-CA"/>
        </w:rPr>
        <w:t xml:space="preserve">Recommended </w:t>
      </w:r>
      <w:r w:rsidR="00790482" w:rsidRPr="00790482">
        <w:rPr>
          <w:lang w:val="en-CA"/>
        </w:rPr>
        <w:t>corrective actions t</w:t>
      </w:r>
      <w:r>
        <w:rPr>
          <w:lang w:val="en-CA"/>
        </w:rPr>
        <w:t>o prevent similar incidents</w:t>
      </w:r>
    </w:p>
    <w:p w:rsidR="00485221" w:rsidRPr="00FE62F4" w:rsidRDefault="00632C3A" w:rsidP="00790482">
      <w:pPr>
        <w:pStyle w:val="ListBullet"/>
        <w:spacing w:after="240" w:line="240" w:lineRule="auto"/>
        <w:rPr>
          <w:rFonts w:cs="Arial"/>
          <w:lang w:val="en-CA"/>
        </w:rPr>
      </w:pPr>
      <w:r w:rsidRPr="00FE62F4">
        <w:rPr>
          <w:lang w:val="en-CA"/>
        </w:rPr>
        <w:t xml:space="preserve">Names </w:t>
      </w:r>
      <w:r w:rsidR="00790482" w:rsidRPr="00FE62F4">
        <w:rPr>
          <w:lang w:val="en-CA"/>
        </w:rPr>
        <w:t xml:space="preserve">of </w:t>
      </w:r>
      <w:r w:rsidRPr="00FE62F4">
        <w:rPr>
          <w:lang w:val="en-CA"/>
        </w:rPr>
        <w:t>incident investigators</w:t>
      </w:r>
    </w:p>
    <w:p w:rsidR="00FE62F4" w:rsidRPr="00790482" w:rsidRDefault="00FE62F4" w:rsidP="00FE62F4">
      <w:pPr>
        <w:rPr>
          <w:lang w:val="en-CA"/>
        </w:rPr>
      </w:pPr>
      <w:r w:rsidRPr="00790482">
        <w:rPr>
          <w:lang w:val="en-CA"/>
        </w:rPr>
        <w:t>If a worker is injured on the job</w:t>
      </w:r>
      <w:r>
        <w:rPr>
          <w:lang w:val="en-CA"/>
        </w:rPr>
        <w:t xml:space="preserve"> or the incident has the </w:t>
      </w:r>
      <w:r w:rsidRPr="00790482">
        <w:rPr>
          <w:lang w:val="en-CA"/>
        </w:rPr>
        <w:t xml:space="preserve">potential of injuring a worker, </w:t>
      </w:r>
      <w:r>
        <w:rPr>
          <w:lang w:val="en-CA"/>
        </w:rPr>
        <w:t xml:space="preserve">employer investigation </w:t>
      </w:r>
      <w:r w:rsidRPr="00790482">
        <w:rPr>
          <w:lang w:val="en-CA"/>
        </w:rPr>
        <w:t>responsibilities include</w:t>
      </w:r>
      <w:r w:rsidRPr="00FE62F4">
        <w:rPr>
          <w:lang w:val="en-CA"/>
        </w:rPr>
        <w:t xml:space="preserve"> </w:t>
      </w:r>
      <w:r>
        <w:rPr>
          <w:lang w:val="en-CA"/>
        </w:rPr>
        <w:t>the following</w:t>
      </w:r>
      <w:r w:rsidRPr="00790482">
        <w:rPr>
          <w:lang w:val="en-CA"/>
        </w:rPr>
        <w:t>:</w:t>
      </w:r>
    </w:p>
    <w:p w:rsidR="00FE62F4" w:rsidRPr="0080622F" w:rsidRDefault="00FE62F4" w:rsidP="00FE62F4">
      <w:pPr>
        <w:pStyle w:val="ListBullet"/>
      </w:pPr>
      <w:r>
        <w:t>Provide first aid for the injured worker, if applicable.</w:t>
      </w:r>
    </w:p>
    <w:p w:rsidR="00FE62F4" w:rsidRDefault="00FE62F4" w:rsidP="00FE62F4">
      <w:pPr>
        <w:pStyle w:val="ListBullet"/>
      </w:pPr>
      <w:r>
        <w:rPr>
          <w:bCs/>
        </w:rPr>
        <w:t>Transport</w:t>
      </w:r>
      <w:r w:rsidRPr="005D3673">
        <w:rPr>
          <w:bCs/>
        </w:rPr>
        <w:t xml:space="preserve"> the injured worker</w:t>
      </w:r>
      <w:r w:rsidRPr="005D3673">
        <w:t xml:space="preserve"> to the nearest location where medical treatment can be obtained</w:t>
      </w:r>
      <w:r>
        <w:t>, if applicable</w:t>
      </w:r>
      <w:r w:rsidRPr="005D3673">
        <w:t>.</w:t>
      </w:r>
    </w:p>
    <w:p w:rsidR="00700657" w:rsidRDefault="00700657" w:rsidP="00FE62F4">
      <w:pPr>
        <w:pStyle w:val="ListBullet"/>
      </w:pPr>
      <w:r w:rsidRPr="00332EA0">
        <w:rPr>
          <w:bCs/>
        </w:rPr>
        <w:t>Submit</w:t>
      </w:r>
      <w:r>
        <w:rPr>
          <w:bCs/>
        </w:rPr>
        <w:t xml:space="preserve"> a </w:t>
      </w:r>
      <w:hyperlink r:id="rId6" w:history="1">
        <w:r w:rsidRPr="00700657">
          <w:rPr>
            <w:rStyle w:val="Hyperlink"/>
            <w:bCs/>
          </w:rPr>
          <w:t>Form 7: Employer’s Report of Injury or Occupational Disease</w:t>
        </w:r>
      </w:hyperlink>
      <w:r>
        <w:rPr>
          <w:bCs/>
        </w:rPr>
        <w:t xml:space="preserve"> </w:t>
      </w:r>
      <w:r w:rsidRPr="00332EA0">
        <w:t xml:space="preserve">to </w:t>
      </w:r>
      <w:proofErr w:type="spellStart"/>
      <w:r w:rsidRPr="00332EA0">
        <w:t>WorkSafeBC</w:t>
      </w:r>
      <w:proofErr w:type="spellEnd"/>
      <w:r>
        <w:t xml:space="preserve"> within three business days of the occurrence or within three business days of you or your representative becoming aware of the </w:t>
      </w:r>
      <w:r w:rsidR="00B02D37">
        <w:t>incident.</w:t>
      </w:r>
    </w:p>
    <w:p w:rsidR="00FE62F4" w:rsidRPr="005D3673" w:rsidRDefault="00FE62F4" w:rsidP="00FE62F4">
      <w:pPr>
        <w:pStyle w:val="ListBullet"/>
      </w:pPr>
      <w:r>
        <w:rPr>
          <w:bCs/>
        </w:rPr>
        <w:t xml:space="preserve">Report </w:t>
      </w:r>
      <w:r w:rsidRPr="005D3673">
        <w:rPr>
          <w:bCs/>
        </w:rPr>
        <w:t>fatalities and serious injuries immediately</w:t>
      </w:r>
      <w:r w:rsidRPr="005D3673">
        <w:t xml:space="preserve"> to the Prevention Emergency Line at 604</w:t>
      </w:r>
      <w:r w:rsidR="00481C39">
        <w:t> </w:t>
      </w:r>
      <w:r w:rsidRPr="005D3673">
        <w:t>276-3301 in the Lower Mainland or toll-free 1</w:t>
      </w:r>
      <w:r>
        <w:t xml:space="preserve"> </w:t>
      </w:r>
      <w:r w:rsidRPr="005D3673">
        <w:t>888</w:t>
      </w:r>
      <w:r>
        <w:t xml:space="preserve"> </w:t>
      </w:r>
      <w:r w:rsidRPr="005D3673">
        <w:t xml:space="preserve">621-7233. </w:t>
      </w:r>
    </w:p>
    <w:p w:rsidR="00FE62F4" w:rsidRDefault="00FE62F4" w:rsidP="00FE62F4">
      <w:pPr>
        <w:pStyle w:val="ListBullet"/>
      </w:pPr>
      <w:r>
        <w:t xml:space="preserve">Provide resources for the investigation to occur.  </w:t>
      </w:r>
    </w:p>
    <w:p w:rsidR="00FE62F4" w:rsidRPr="007B590B" w:rsidRDefault="00F62962" w:rsidP="00FE62F4">
      <w:pPr>
        <w:pStyle w:val="ListBullet"/>
        <w:spacing w:after="240" w:line="240" w:lineRule="auto"/>
        <w:rPr>
          <w:rFonts w:cs="Arial"/>
        </w:rPr>
      </w:pPr>
      <w:hyperlink r:id="rId7" w:history="1">
        <w:r w:rsidR="00FE62F4" w:rsidRPr="00D65A6F">
          <w:rPr>
            <w:rStyle w:val="Hyperlink"/>
            <w:rFonts w:cs="Arial"/>
          </w:rPr>
          <w:t>Submit the final</w:t>
        </w:r>
        <w:r w:rsidR="00B02D37">
          <w:rPr>
            <w:rStyle w:val="Hyperlink"/>
            <w:rFonts w:cs="Arial"/>
          </w:rPr>
          <w:t xml:space="preserve"> investigation</w:t>
        </w:r>
        <w:r w:rsidR="00FE62F4" w:rsidRPr="00D65A6F">
          <w:rPr>
            <w:rStyle w:val="Hyperlink"/>
            <w:rFonts w:cs="Arial"/>
          </w:rPr>
          <w:t xml:space="preserve"> report to </w:t>
        </w:r>
        <w:proofErr w:type="spellStart"/>
        <w:r w:rsidR="00FE62F4" w:rsidRPr="00D65A6F">
          <w:rPr>
            <w:rStyle w:val="Hyperlink"/>
            <w:rFonts w:cs="Arial"/>
          </w:rPr>
          <w:t>WorkSafeBC</w:t>
        </w:r>
        <w:proofErr w:type="spellEnd"/>
      </w:hyperlink>
      <w:r w:rsidR="00D65A6F">
        <w:rPr>
          <w:rFonts w:cs="Arial"/>
        </w:rPr>
        <w:t>.</w:t>
      </w:r>
    </w:p>
    <w:p w:rsidR="00FE62F4" w:rsidRPr="001F5C02" w:rsidRDefault="00FE62F4" w:rsidP="007B590B">
      <w:r>
        <w:t>If a worker injury requires more than first aid (</w:t>
      </w:r>
      <w:r w:rsidR="007B590B">
        <w:t xml:space="preserve">for example, </w:t>
      </w:r>
      <w:r>
        <w:t>medical aid</w:t>
      </w:r>
      <w:r w:rsidR="007B590B">
        <w:t xml:space="preserve"> or a lost-time injury</w:t>
      </w:r>
      <w:r>
        <w:t>)</w:t>
      </w:r>
      <w:r w:rsidR="007B590B">
        <w:t>,</w:t>
      </w:r>
      <w:r>
        <w:t xml:space="preserve"> the employer has additional reporting responsibilities</w:t>
      </w:r>
      <w:r w:rsidR="007B590B">
        <w:t>,</w:t>
      </w:r>
      <w:r>
        <w:t xml:space="preserve"> which include</w:t>
      </w:r>
      <w:r w:rsidR="007B590B" w:rsidRPr="007B590B">
        <w:rPr>
          <w:lang w:val="en-CA"/>
        </w:rPr>
        <w:t xml:space="preserve"> </w:t>
      </w:r>
      <w:r w:rsidR="007B590B">
        <w:rPr>
          <w:lang w:val="en-CA"/>
        </w:rPr>
        <w:t>the following</w:t>
      </w:r>
      <w:r>
        <w:t>:</w:t>
      </w:r>
    </w:p>
    <w:p w:rsidR="00FE62F4" w:rsidRPr="005D3673" w:rsidRDefault="00FE62F4" w:rsidP="007B590B">
      <w:pPr>
        <w:pStyle w:val="ListBullet"/>
      </w:pPr>
      <w:r w:rsidRPr="005D3673">
        <w:rPr>
          <w:bCs/>
        </w:rPr>
        <w:t>Repo</w:t>
      </w:r>
      <w:r w:rsidR="007B590B">
        <w:rPr>
          <w:bCs/>
        </w:rPr>
        <w:t>rt</w:t>
      </w:r>
      <w:r>
        <w:rPr>
          <w:bCs/>
        </w:rPr>
        <w:t xml:space="preserve"> the incident to </w:t>
      </w:r>
      <w:proofErr w:type="spellStart"/>
      <w:r w:rsidRPr="005D3673">
        <w:rPr>
          <w:bCs/>
        </w:rPr>
        <w:t>WorkSafeBC</w:t>
      </w:r>
      <w:proofErr w:type="spellEnd"/>
      <w:r>
        <w:t xml:space="preserve"> </w:t>
      </w:r>
      <w:r w:rsidRPr="005D3673">
        <w:t>within th</w:t>
      </w:r>
      <w:r w:rsidR="007B590B">
        <w:t>ree business days of the injury</w:t>
      </w:r>
      <w:r w:rsidRPr="005D3673">
        <w:t xml:space="preserve"> occurrence or within three business days of you or your representative becoming aware of the injury</w:t>
      </w:r>
      <w:r w:rsidR="007B590B">
        <w:t>.</w:t>
      </w:r>
    </w:p>
    <w:p w:rsidR="00FE62F4" w:rsidRPr="005D3673" w:rsidRDefault="00481C39" w:rsidP="007B590B">
      <w:pPr>
        <w:pStyle w:val="ListBullet"/>
        <w:rPr>
          <w:rFonts w:cs="Arial"/>
        </w:rPr>
      </w:pPr>
      <w:r>
        <w:rPr>
          <w:rFonts w:cs="Arial"/>
          <w:bCs/>
        </w:rPr>
        <w:t>Submit</w:t>
      </w:r>
      <w:r w:rsidR="00FE62F4" w:rsidRPr="005D3673">
        <w:rPr>
          <w:rFonts w:cs="Arial"/>
          <w:bCs/>
        </w:rPr>
        <w:t xml:space="preserve"> an</w:t>
      </w:r>
      <w:r w:rsidR="00FE62F4" w:rsidRPr="005D3673">
        <w:rPr>
          <w:rFonts w:cs="Arial"/>
        </w:rPr>
        <w:t xml:space="preserve"> </w:t>
      </w:r>
      <w:hyperlink r:id="rId8" w:history="1">
        <w:r w:rsidR="00FE62F4" w:rsidRPr="005D3673">
          <w:rPr>
            <w:rFonts w:cs="Arial"/>
            <w:color w:val="0000FF" w:themeColor="hyperlink"/>
            <w:u w:val="single"/>
            <w:lang w:val="en-CA"/>
          </w:rPr>
          <w:t>Incident and Injury Report</w:t>
        </w:r>
      </w:hyperlink>
      <w:r w:rsidR="00FE62F4" w:rsidRPr="005D3673">
        <w:rPr>
          <w:rFonts w:cs="Arial"/>
        </w:rPr>
        <w:t xml:space="preserve"> (Form 7) online or complet</w:t>
      </w:r>
      <w:r>
        <w:rPr>
          <w:rFonts w:cs="Arial"/>
        </w:rPr>
        <w:t>e and submit</w:t>
      </w:r>
      <w:r w:rsidR="00FE62F4" w:rsidRPr="005D3673">
        <w:rPr>
          <w:rFonts w:cs="Arial"/>
        </w:rPr>
        <w:t xml:space="preserve"> the </w:t>
      </w:r>
      <w:hyperlink r:id="rId9" w:tgtFrame="_blank" w:history="1">
        <w:r w:rsidR="00FE62F4" w:rsidRPr="005D3673">
          <w:rPr>
            <w:rFonts w:cs="Arial"/>
            <w:color w:val="0000FF" w:themeColor="hyperlink"/>
            <w:u w:val="single"/>
            <w:lang w:val="en-CA"/>
          </w:rPr>
          <w:t>Employer</w:t>
        </w:r>
        <w:r>
          <w:rPr>
            <w:rFonts w:cs="Arial"/>
            <w:color w:val="0000FF" w:themeColor="hyperlink"/>
            <w:u w:val="single"/>
            <w:lang w:val="en-CA"/>
          </w:rPr>
          <w:t>’</w:t>
        </w:r>
        <w:r w:rsidR="00FE62F4" w:rsidRPr="005D3673">
          <w:rPr>
            <w:rFonts w:cs="Arial"/>
            <w:color w:val="0000FF" w:themeColor="hyperlink"/>
            <w:u w:val="single"/>
            <w:lang w:val="en-CA"/>
          </w:rPr>
          <w:t>s Report of Injury or Occupational Disease</w:t>
        </w:r>
      </w:hyperlink>
      <w:r w:rsidR="00FE62F4" w:rsidRPr="005D3673">
        <w:rPr>
          <w:rFonts w:cs="Arial"/>
        </w:rPr>
        <w:t xml:space="preserve"> to </w:t>
      </w:r>
      <w:proofErr w:type="spellStart"/>
      <w:r w:rsidR="00FE62F4" w:rsidRPr="005D3673">
        <w:rPr>
          <w:rFonts w:cs="Arial"/>
        </w:rPr>
        <w:t>WorkSafeBC</w:t>
      </w:r>
      <w:proofErr w:type="spellEnd"/>
      <w:r w:rsidR="00FE62F4" w:rsidRPr="005D3673">
        <w:rPr>
          <w:rFonts w:cs="Arial"/>
        </w:rPr>
        <w:t xml:space="preserve">. </w:t>
      </w:r>
    </w:p>
    <w:sectPr w:rsidR="00FE62F4" w:rsidRPr="005D36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EA03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3CC0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F24A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D6D0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3E3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0E13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5EAA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8CDB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04D2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98AA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E54342"/>
    <w:multiLevelType w:val="hybridMultilevel"/>
    <w:tmpl w:val="0A9E9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5D4E24"/>
    <w:multiLevelType w:val="hybridMultilevel"/>
    <w:tmpl w:val="FFE47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8"/>
  </w:num>
  <w:num w:numId="4">
    <w:abstractNumId w:val="8"/>
  </w:num>
  <w:num w:numId="5">
    <w:abstractNumId w:val="9"/>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82"/>
    <w:rsid w:val="00015293"/>
    <w:rsid w:val="00025105"/>
    <w:rsid w:val="001D18FD"/>
    <w:rsid w:val="001E2F43"/>
    <w:rsid w:val="002872CB"/>
    <w:rsid w:val="00316D24"/>
    <w:rsid w:val="00443E75"/>
    <w:rsid w:val="00481C39"/>
    <w:rsid w:val="00485221"/>
    <w:rsid w:val="005A46E3"/>
    <w:rsid w:val="005D3673"/>
    <w:rsid w:val="005F052D"/>
    <w:rsid w:val="0060494E"/>
    <w:rsid w:val="00632C3A"/>
    <w:rsid w:val="00700657"/>
    <w:rsid w:val="00715A49"/>
    <w:rsid w:val="00745E40"/>
    <w:rsid w:val="00783B70"/>
    <w:rsid w:val="00790482"/>
    <w:rsid w:val="007954CB"/>
    <w:rsid w:val="007B590B"/>
    <w:rsid w:val="008058FB"/>
    <w:rsid w:val="008361CD"/>
    <w:rsid w:val="00AB4975"/>
    <w:rsid w:val="00AF0840"/>
    <w:rsid w:val="00B02D37"/>
    <w:rsid w:val="00D519F1"/>
    <w:rsid w:val="00D65A6F"/>
    <w:rsid w:val="00DE1CF7"/>
    <w:rsid w:val="00F62962"/>
    <w:rsid w:val="00FE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D3617-E203-4B5A-9249-F0C381CB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21"/>
    <w:pPr>
      <w:spacing w:line="276" w:lineRule="auto"/>
    </w:pPr>
    <w:rPr>
      <w:rFonts w:ascii="Arial" w:hAnsi="Arial"/>
      <w:sz w:val="22"/>
      <w:szCs w:val="22"/>
    </w:rPr>
  </w:style>
  <w:style w:type="paragraph" w:styleId="Heading1">
    <w:name w:val="heading 1"/>
    <w:basedOn w:val="Normal"/>
    <w:next w:val="Normal"/>
    <w:link w:val="Heading1Char"/>
    <w:autoRedefine/>
    <w:qFormat/>
    <w:rsid w:val="00485221"/>
    <w:pPr>
      <w:spacing w:after="240" w:line="240" w:lineRule="auto"/>
      <w:contextualSpacing/>
      <w:outlineLvl w:val="0"/>
    </w:pPr>
    <w:rPr>
      <w:rFonts w:eastAsiaTheme="majorEastAsia" w:cstheme="majorBidi"/>
      <w:b/>
      <w:bCs/>
      <w:color w:val="62AF35"/>
      <w:sz w:val="32"/>
      <w:szCs w:val="32"/>
      <w:lang w:eastAsia="x-none"/>
    </w:rPr>
  </w:style>
  <w:style w:type="paragraph" w:styleId="Heading2">
    <w:name w:val="heading 2"/>
    <w:basedOn w:val="Normal"/>
    <w:next w:val="Normal"/>
    <w:link w:val="Heading2Char"/>
    <w:autoRedefine/>
    <w:uiPriority w:val="9"/>
    <w:qFormat/>
    <w:rsid w:val="00485221"/>
    <w:pPr>
      <w:keepNext/>
      <w:spacing w:before="360" w:after="120" w:line="240" w:lineRule="auto"/>
      <w:outlineLvl w:val="1"/>
    </w:pPr>
    <w:rPr>
      <w:rFonts w:eastAsiaTheme="majorEastAsia" w:cstheme="majorBidi"/>
      <w:b/>
      <w:bCs/>
      <w:color w:val="003064"/>
      <w:sz w:val="26"/>
      <w:szCs w:val="26"/>
      <w:lang w:eastAsia="x-none"/>
    </w:rPr>
  </w:style>
  <w:style w:type="paragraph" w:styleId="Heading3">
    <w:name w:val="heading 3"/>
    <w:basedOn w:val="Normal"/>
    <w:next w:val="Normal"/>
    <w:link w:val="Heading3Char"/>
    <w:autoRedefine/>
    <w:uiPriority w:val="9"/>
    <w:qFormat/>
    <w:rsid w:val="00485221"/>
    <w:pPr>
      <w:keepNext/>
      <w:spacing w:before="240" w:after="120" w:line="240" w:lineRule="auto"/>
      <w:outlineLvl w:val="2"/>
    </w:pPr>
    <w:rPr>
      <w:rFonts w:eastAsiaTheme="majorEastAsia" w:cstheme="majorBidi"/>
      <w:b/>
      <w:bCs/>
      <w:lang w:eastAsia="x-none"/>
    </w:rPr>
  </w:style>
  <w:style w:type="paragraph" w:styleId="Heading4">
    <w:name w:val="heading 4"/>
    <w:basedOn w:val="Normal"/>
    <w:next w:val="Normal"/>
    <w:link w:val="Heading4Char"/>
    <w:autoRedefine/>
    <w:uiPriority w:val="9"/>
    <w:qFormat/>
    <w:rsid w:val="00485221"/>
    <w:pPr>
      <w:keepNext/>
      <w:spacing w:before="160"/>
      <w:ind w:left="360"/>
      <w:contextualSpacing/>
      <w:outlineLvl w:val="3"/>
    </w:pPr>
    <w:rPr>
      <w:b/>
      <w:bCs/>
      <w:i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5D3673"/>
  </w:style>
  <w:style w:type="character" w:customStyle="1" w:styleId="Heading1Char">
    <w:name w:val="Heading 1 Char"/>
    <w:link w:val="Heading1"/>
    <w:rsid w:val="00485221"/>
    <w:rPr>
      <w:rFonts w:ascii="Arial" w:eastAsiaTheme="majorEastAsia" w:hAnsi="Arial" w:cstheme="majorBidi"/>
      <w:b/>
      <w:bCs/>
      <w:color w:val="62AF35"/>
      <w:sz w:val="32"/>
      <w:szCs w:val="32"/>
      <w:lang w:eastAsia="x-none"/>
    </w:rPr>
  </w:style>
  <w:style w:type="character" w:customStyle="1" w:styleId="Heading2Char">
    <w:name w:val="Heading 2 Char"/>
    <w:link w:val="Heading2"/>
    <w:uiPriority w:val="9"/>
    <w:rsid w:val="00485221"/>
    <w:rPr>
      <w:rFonts w:ascii="Arial" w:eastAsiaTheme="majorEastAsia" w:hAnsi="Arial" w:cstheme="majorBidi"/>
      <w:b/>
      <w:bCs/>
      <w:color w:val="003064"/>
      <w:sz w:val="26"/>
      <w:szCs w:val="26"/>
      <w:lang w:eastAsia="x-none"/>
    </w:rPr>
  </w:style>
  <w:style w:type="character" w:customStyle="1" w:styleId="Heading3Char">
    <w:name w:val="Heading 3 Char"/>
    <w:link w:val="Heading3"/>
    <w:uiPriority w:val="9"/>
    <w:rsid w:val="00485221"/>
    <w:rPr>
      <w:rFonts w:ascii="Arial" w:eastAsiaTheme="majorEastAsia" w:hAnsi="Arial" w:cstheme="majorBidi"/>
      <w:b/>
      <w:bCs/>
      <w:sz w:val="22"/>
      <w:szCs w:val="22"/>
      <w:lang w:eastAsia="x-none"/>
    </w:rPr>
  </w:style>
  <w:style w:type="character" w:styleId="IntenseEmphasis">
    <w:name w:val="Intense Emphasis"/>
    <w:basedOn w:val="DefaultParagraphFont"/>
    <w:uiPriority w:val="21"/>
    <w:rsid w:val="005D3673"/>
    <w:rPr>
      <w:b/>
      <w:bCs/>
      <w:i/>
      <w:iCs/>
      <w:color w:val="4F81BD" w:themeColor="accent1"/>
    </w:rPr>
  </w:style>
  <w:style w:type="paragraph" w:styleId="ListParagraph">
    <w:name w:val="List Paragraph"/>
    <w:basedOn w:val="Normal"/>
    <w:uiPriority w:val="34"/>
    <w:qFormat/>
    <w:rsid w:val="005D3673"/>
    <w:pPr>
      <w:ind w:left="720"/>
      <w:contextualSpacing/>
    </w:pPr>
  </w:style>
  <w:style w:type="paragraph" w:customStyle="1" w:styleId="TOCHeading1">
    <w:name w:val="TOC Heading1"/>
    <w:basedOn w:val="Heading1"/>
    <w:next w:val="Normal"/>
    <w:uiPriority w:val="39"/>
    <w:semiHidden/>
    <w:unhideWhenUsed/>
    <w:qFormat/>
    <w:rsid w:val="00485221"/>
    <w:pPr>
      <w:outlineLvl w:val="9"/>
    </w:pPr>
    <w:rPr>
      <w:rFonts w:eastAsia="Times New Roman" w:cs="Times New Roman"/>
      <w:lang w:bidi="en-US"/>
    </w:rPr>
  </w:style>
  <w:style w:type="paragraph" w:customStyle="1" w:styleId="Questions">
    <w:name w:val="Questions"/>
    <w:basedOn w:val="Normal"/>
    <w:next w:val="Normal"/>
    <w:autoRedefine/>
    <w:qFormat/>
    <w:rsid w:val="00485221"/>
    <w:pPr>
      <w:keepNext/>
      <w:spacing w:line="240" w:lineRule="auto"/>
      <w:contextualSpacing/>
    </w:pPr>
    <w:rPr>
      <w:i/>
      <w:color w:val="000000"/>
    </w:rPr>
  </w:style>
  <w:style w:type="paragraph" w:customStyle="1" w:styleId="TOCHeading2">
    <w:name w:val="TOC Heading2"/>
    <w:basedOn w:val="Heading1"/>
    <w:next w:val="Normal"/>
    <w:uiPriority w:val="39"/>
    <w:semiHidden/>
    <w:unhideWhenUsed/>
    <w:qFormat/>
    <w:rsid w:val="00485221"/>
    <w:pPr>
      <w:keepNext/>
      <w:keepLines/>
      <w:spacing w:before="480" w:after="0"/>
      <w:contextualSpacing w:val="0"/>
      <w:outlineLvl w:val="9"/>
    </w:pPr>
    <w:rPr>
      <w:rFonts w:ascii="Cambria" w:eastAsia="Times New Roman" w:hAnsi="Cambria" w:cs="Times New Roman"/>
      <w:color w:val="365F91"/>
      <w:lang w:eastAsia="ja-JP"/>
    </w:rPr>
  </w:style>
  <w:style w:type="character" w:customStyle="1" w:styleId="Heading4Char">
    <w:name w:val="Heading 4 Char"/>
    <w:link w:val="Heading4"/>
    <w:uiPriority w:val="9"/>
    <w:rsid w:val="00485221"/>
    <w:rPr>
      <w:rFonts w:ascii="Arial" w:hAnsi="Arial"/>
      <w:b/>
      <w:bCs/>
      <w:iCs/>
      <w:sz w:val="22"/>
      <w:szCs w:val="22"/>
      <w:lang w:eastAsia="x-none"/>
    </w:rPr>
  </w:style>
  <w:style w:type="paragraph" w:styleId="ListNumber">
    <w:name w:val="List Number"/>
    <w:basedOn w:val="Normal"/>
    <w:qFormat/>
    <w:rsid w:val="00485221"/>
    <w:pPr>
      <w:numPr>
        <w:numId w:val="4"/>
      </w:numPr>
      <w:contextualSpacing/>
    </w:pPr>
  </w:style>
  <w:style w:type="paragraph" w:styleId="ListBullet">
    <w:name w:val="List Bullet"/>
    <w:basedOn w:val="Normal"/>
    <w:uiPriority w:val="99"/>
    <w:unhideWhenUsed/>
    <w:rsid w:val="00485221"/>
    <w:pPr>
      <w:numPr>
        <w:numId w:val="5"/>
      </w:numPr>
      <w:contextualSpacing/>
    </w:pPr>
  </w:style>
  <w:style w:type="character" w:styleId="Hyperlink">
    <w:name w:val="Hyperlink"/>
    <w:basedOn w:val="DefaultParagraphFont"/>
    <w:uiPriority w:val="99"/>
    <w:unhideWhenUsed/>
    <w:rsid w:val="00316D24"/>
    <w:rPr>
      <w:color w:val="0000FF" w:themeColor="hyperlink"/>
      <w:u w:val="single"/>
    </w:rPr>
  </w:style>
  <w:style w:type="paragraph" w:styleId="ListBullet2">
    <w:name w:val="List Bullet 2"/>
    <w:basedOn w:val="Normal"/>
    <w:uiPriority w:val="99"/>
    <w:unhideWhenUsed/>
    <w:rsid w:val="00FE62F4"/>
    <w:pPr>
      <w:numPr>
        <w:numId w:val="6"/>
      </w:numPr>
      <w:contextualSpacing/>
    </w:pPr>
  </w:style>
  <w:style w:type="character" w:styleId="FollowedHyperlink">
    <w:name w:val="FollowedHyperlink"/>
    <w:basedOn w:val="DefaultParagraphFont"/>
    <w:uiPriority w:val="99"/>
    <w:semiHidden/>
    <w:unhideWhenUsed/>
    <w:rsid w:val="007B59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safebc.com/claims/report_injury/incident_and_injury_report/default.asp" TargetMode="External"/><Relationship Id="rId3" Type="http://schemas.openxmlformats.org/officeDocument/2006/relationships/settings" Target="settings.xml"/><Relationship Id="rId7" Type="http://schemas.openxmlformats.org/officeDocument/2006/relationships/hyperlink" Target="https://www.worksafebc.com/en/health-safety/create-manage/incident-investigations/conducting-employer-investig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ksafebc.com/en/claims/report-workplace-injury-illness/how-employers-report-workplace-injury-illness?origin=s&amp;returnurl=https%3A%2F%2Fwww.worksafebc.com%2Fen%2Fforms-resources%23q%3Dform%25207%26sort%3Drelevancy%26f%3Alanguage-facet%3D%5BEnglish%5D&amp;highlight=form+7" TargetMode="External"/><Relationship Id="rId11" Type="http://schemas.openxmlformats.org/officeDocument/2006/relationships/theme" Target="theme/theme1.xml"/><Relationship Id="rId5" Type="http://schemas.openxmlformats.org/officeDocument/2006/relationships/hyperlink" Target="http://www.worksafebc.com/en/law-policy/occupational-health-safety/searchable-ohs-regulation/workers-compensation-act/workers-compensation-ac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rksafebc.com/forms/assets/PDF/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Zito Kare</dc:creator>
  <cp:lastModifiedBy>Alex Mrazek</cp:lastModifiedBy>
  <cp:revision>3</cp:revision>
  <dcterms:created xsi:type="dcterms:W3CDTF">2016-10-17T22:03:00Z</dcterms:created>
  <dcterms:modified xsi:type="dcterms:W3CDTF">2016-10-21T16:27:00Z</dcterms:modified>
</cp:coreProperties>
</file>