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06" w:rsidRPr="00492F06" w:rsidRDefault="00D1092F" w:rsidP="00D1092F">
      <w:pPr>
        <w:pStyle w:val="Heading1"/>
        <w:rPr>
          <w:lang w:val="en-CA"/>
        </w:rPr>
      </w:pPr>
      <w:bookmarkStart w:id="0" w:name="_Toc420937703"/>
      <w:bookmarkStart w:id="1" w:name="_GoBack"/>
      <w:bookmarkEnd w:id="1"/>
      <w:r w:rsidRPr="00492F06">
        <w:rPr>
          <w:lang w:val="en-CA"/>
        </w:rPr>
        <w:t xml:space="preserve">Program Administration </w:t>
      </w:r>
      <w:r>
        <w:rPr>
          <w:lang w:val="en-CA"/>
        </w:rPr>
        <w:t>and</w:t>
      </w:r>
      <w:r w:rsidRPr="00492F06">
        <w:rPr>
          <w:lang w:val="en-CA"/>
        </w:rPr>
        <w:t xml:space="preserve"> Review</w:t>
      </w:r>
      <w:bookmarkEnd w:id="0"/>
    </w:p>
    <w:p w:rsidR="00492F06" w:rsidRPr="00492F06" w:rsidRDefault="00492F06" w:rsidP="00D1092F">
      <w:pPr>
        <w:pStyle w:val="Heading2"/>
        <w:rPr>
          <w:lang w:val="en-CA"/>
        </w:rPr>
      </w:pPr>
      <w:bookmarkStart w:id="2" w:name="_Toc420594865"/>
      <w:bookmarkStart w:id="3" w:name="_Toc420937704"/>
      <w:r w:rsidRPr="00492F06">
        <w:rPr>
          <w:lang w:val="en-CA"/>
        </w:rPr>
        <w:t>Overview</w:t>
      </w:r>
      <w:bookmarkEnd w:id="2"/>
      <w:bookmarkEnd w:id="3"/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Maintaining current health and safety records and statistics in a central location is a critical part of an effective health and safety </w:t>
      </w:r>
      <w:r w:rsidR="00A82D5A">
        <w:rPr>
          <w:lang w:val="en-CA"/>
        </w:rPr>
        <w:t>system</w:t>
      </w:r>
      <w:r w:rsidRPr="00492F06">
        <w:rPr>
          <w:lang w:val="en-CA"/>
        </w:rPr>
        <w:t xml:space="preserve">. Many policies, procedures, notices, statements and </w:t>
      </w:r>
      <w:r w:rsidR="00FE1504">
        <w:rPr>
          <w:lang w:val="en-CA"/>
        </w:rPr>
        <w:t>reports are necessary to fulfil</w:t>
      </w:r>
      <w:r w:rsidRPr="00492F06">
        <w:rPr>
          <w:lang w:val="en-CA"/>
        </w:rPr>
        <w:t xml:space="preserve"> legal and health and safety requirements. </w:t>
      </w:r>
    </w:p>
    <w:p w:rsidR="00492F06" w:rsidRPr="00492F06" w:rsidRDefault="00492F06" w:rsidP="00D1092F">
      <w:pPr>
        <w:pStyle w:val="Heading2"/>
        <w:rPr>
          <w:lang w:val="en-CA"/>
        </w:rPr>
      </w:pPr>
      <w:bookmarkStart w:id="4" w:name="_Toc420594866"/>
      <w:bookmarkStart w:id="5" w:name="_Toc420937705"/>
      <w:r w:rsidRPr="00492F06">
        <w:rPr>
          <w:lang w:val="en-CA"/>
        </w:rPr>
        <w:t>Policy Statement</w:t>
      </w:r>
      <w:bookmarkEnd w:id="4"/>
      <w:bookmarkEnd w:id="5"/>
    </w:p>
    <w:p w:rsidR="00492F06" w:rsidRPr="00D1092F" w:rsidRDefault="00492F06" w:rsidP="00D1092F">
      <w:pPr>
        <w:rPr>
          <w:lang w:val="en-CA"/>
        </w:rPr>
      </w:pPr>
      <w:r w:rsidRPr="00492F06">
        <w:rPr>
          <w:b/>
          <w:lang w:val="en-CA"/>
        </w:rPr>
        <w:t xml:space="preserve">(Company Name) </w:t>
      </w:r>
      <w:r w:rsidRPr="00492F06">
        <w:rPr>
          <w:lang w:val="en-CA"/>
        </w:rPr>
        <w:t xml:space="preserve">will maintain records and statistics relating to health and safety as required by the </w:t>
      </w:r>
      <w:r w:rsidRPr="00492F06">
        <w:rPr>
          <w:i/>
          <w:lang w:val="en-CA"/>
        </w:rPr>
        <w:t>Workers Compensation Act</w:t>
      </w:r>
      <w:r w:rsidRPr="00492F06">
        <w:rPr>
          <w:lang w:val="en-CA"/>
        </w:rPr>
        <w:t xml:space="preserve"> and</w:t>
      </w:r>
      <w:r w:rsidR="00FE1504">
        <w:rPr>
          <w:lang w:val="en-CA"/>
        </w:rPr>
        <w:t xml:space="preserve"> the</w:t>
      </w:r>
      <w:r w:rsidRPr="00492F06">
        <w:rPr>
          <w:lang w:val="en-CA"/>
        </w:rPr>
        <w:t xml:space="preserve"> </w:t>
      </w:r>
      <w:r w:rsidRPr="00D1092F">
        <w:rPr>
          <w:lang w:val="en-CA"/>
        </w:rPr>
        <w:t xml:space="preserve">Occupational Health </w:t>
      </w:r>
      <w:r w:rsidR="00FE1504">
        <w:rPr>
          <w:lang w:val="en-CA"/>
        </w:rPr>
        <w:t>and</w:t>
      </w:r>
      <w:r w:rsidRPr="00D1092F">
        <w:rPr>
          <w:lang w:val="en-CA"/>
        </w:rPr>
        <w:t xml:space="preserve"> Safety Regulation.</w:t>
      </w:r>
    </w:p>
    <w:p w:rsidR="00492F06" w:rsidRPr="00492F06" w:rsidRDefault="00492F06" w:rsidP="00D1092F">
      <w:pPr>
        <w:pStyle w:val="Heading2"/>
        <w:rPr>
          <w:lang w:val="en-CA"/>
        </w:rPr>
      </w:pPr>
      <w:bookmarkStart w:id="6" w:name="_Toc417389058"/>
      <w:bookmarkStart w:id="7" w:name="_Toc420594867"/>
      <w:bookmarkStart w:id="8" w:name="_Toc420937706"/>
      <w:r w:rsidRPr="00492F06">
        <w:rPr>
          <w:lang w:val="en-CA"/>
        </w:rPr>
        <w:t>Records</w:t>
      </w:r>
      <w:bookmarkEnd w:id="6"/>
      <w:bookmarkEnd w:id="7"/>
      <w:bookmarkEnd w:id="8"/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Good record keeping will be used by </w:t>
      </w:r>
      <w:r w:rsidRPr="00492F06">
        <w:rPr>
          <w:b/>
          <w:lang w:val="en-CA"/>
        </w:rPr>
        <w:t>(Company Name)</w:t>
      </w:r>
      <w:r w:rsidRPr="00492F06">
        <w:rPr>
          <w:lang w:val="en-CA"/>
        </w:rPr>
        <w:t xml:space="preserve"> management to:</w:t>
      </w:r>
    </w:p>
    <w:p w:rsidR="00492F06" w:rsidRPr="00D0669D" w:rsidRDefault="00492F06" w:rsidP="00D1092F">
      <w:pPr>
        <w:pStyle w:val="ListBullet"/>
      </w:pPr>
      <w:r w:rsidRPr="00D0669D">
        <w:t>Monitor and evaluate the health and safety performance of the company, specific job sites, su</w:t>
      </w:r>
      <w:r w:rsidR="00FE1504">
        <w:t>pervisory personnel and workers</w:t>
      </w:r>
    </w:p>
    <w:p w:rsidR="00492F06" w:rsidRPr="00D0669D" w:rsidRDefault="00492F06" w:rsidP="00D1092F">
      <w:pPr>
        <w:pStyle w:val="ListBullet"/>
      </w:pPr>
      <w:r w:rsidRPr="00D0669D">
        <w:t>Identify common</w:t>
      </w:r>
      <w:r w:rsidR="00FE1504">
        <w:t xml:space="preserve"> factors or trends in accidents/</w:t>
      </w:r>
      <w:r w:rsidRPr="00D0669D">
        <w:t xml:space="preserve">incidents to </w:t>
      </w:r>
      <w:r w:rsidR="00FE1504">
        <w:t xml:space="preserve">help </w:t>
      </w:r>
      <w:r w:rsidRPr="00D0669D">
        <w:t>develop</w:t>
      </w:r>
      <w:r w:rsidR="00FE1504">
        <w:t xml:space="preserve"> </w:t>
      </w:r>
      <w:r w:rsidRPr="00D0669D">
        <w:t xml:space="preserve">the </w:t>
      </w:r>
      <w:r w:rsidR="00A82D5A">
        <w:t>incident</w:t>
      </w:r>
      <w:r w:rsidR="00FE1504">
        <w:t xml:space="preserve"> reduction program</w:t>
      </w:r>
    </w:p>
    <w:p w:rsidR="00492F06" w:rsidRPr="00D0669D" w:rsidRDefault="00492F06" w:rsidP="00D1092F">
      <w:pPr>
        <w:pStyle w:val="ListBullet"/>
      </w:pPr>
      <w:r w:rsidRPr="00D0669D">
        <w:t>Monitor and evaluate the effe</w:t>
      </w:r>
      <w:r w:rsidR="00FE1504">
        <w:t>ctiveness of corrective actions</w:t>
      </w:r>
    </w:p>
    <w:p w:rsidR="00492F06" w:rsidRPr="00492F06" w:rsidRDefault="00492F06" w:rsidP="00D1092F">
      <w:pPr>
        <w:pStyle w:val="Heading2"/>
        <w:rPr>
          <w:lang w:val="en-CA"/>
        </w:rPr>
      </w:pPr>
      <w:bookmarkStart w:id="9" w:name="_Toc414632197"/>
      <w:bookmarkStart w:id="10" w:name="_Toc417386179"/>
      <w:bookmarkStart w:id="11" w:name="_Toc417389059"/>
      <w:bookmarkStart w:id="12" w:name="_Toc420594868"/>
      <w:bookmarkStart w:id="13" w:name="_Toc420937707"/>
      <w:r w:rsidRPr="00492F06">
        <w:rPr>
          <w:lang w:val="en-CA"/>
        </w:rPr>
        <w:t>Responsibilities</w:t>
      </w:r>
      <w:bookmarkEnd w:id="9"/>
      <w:bookmarkEnd w:id="10"/>
      <w:bookmarkEnd w:id="11"/>
      <w:bookmarkEnd w:id="12"/>
      <w:bookmarkEnd w:id="13"/>
    </w:p>
    <w:p w:rsidR="00492F06" w:rsidRPr="00492F06" w:rsidRDefault="00492F06" w:rsidP="00D1092F">
      <w:pPr>
        <w:pStyle w:val="Heading3"/>
        <w:rPr>
          <w:lang w:val="en-CA"/>
        </w:rPr>
      </w:pPr>
      <w:bookmarkStart w:id="14" w:name="_Toc414632198"/>
      <w:bookmarkStart w:id="15" w:name="_Toc417386180"/>
      <w:bookmarkStart w:id="16" w:name="_Toc417389060"/>
      <w:r w:rsidRPr="00492F06">
        <w:rPr>
          <w:lang w:val="en-CA"/>
        </w:rPr>
        <w:t>Workers</w:t>
      </w:r>
      <w:bookmarkEnd w:id="14"/>
      <w:bookmarkEnd w:id="15"/>
      <w:bookmarkEnd w:id="16"/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>Report all incidents to supervisors</w:t>
      </w:r>
      <w:r w:rsidR="00A82D5A">
        <w:rPr>
          <w:lang w:val="en-CA"/>
        </w:rPr>
        <w:t>, including near misses, all injuries and property damage</w:t>
      </w:r>
      <w:r w:rsidRPr="00492F06">
        <w:rPr>
          <w:lang w:val="en-CA"/>
        </w:rPr>
        <w:t>.</w:t>
      </w:r>
    </w:p>
    <w:p w:rsidR="00492F06" w:rsidRPr="00492F06" w:rsidRDefault="00492F06" w:rsidP="00D1092F">
      <w:pPr>
        <w:pStyle w:val="Heading3"/>
        <w:rPr>
          <w:lang w:val="en-CA"/>
        </w:rPr>
      </w:pPr>
      <w:bookmarkStart w:id="17" w:name="_Toc414632199"/>
      <w:bookmarkStart w:id="18" w:name="_Toc417386181"/>
      <w:bookmarkStart w:id="19" w:name="_Toc417389061"/>
      <w:r w:rsidRPr="00492F06">
        <w:rPr>
          <w:lang w:val="en-CA"/>
        </w:rPr>
        <w:t>Supervisors</w:t>
      </w:r>
      <w:bookmarkEnd w:id="17"/>
      <w:bookmarkEnd w:id="18"/>
      <w:bookmarkEnd w:id="19"/>
    </w:p>
    <w:p w:rsid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Send all relevant health and safety information to the </w:t>
      </w:r>
      <w:r w:rsidR="00A82D5A">
        <w:rPr>
          <w:lang w:val="en-CA"/>
        </w:rPr>
        <w:t>designated company record keeper</w:t>
      </w:r>
      <w:r w:rsidRPr="00492F06">
        <w:rPr>
          <w:lang w:val="en-CA"/>
        </w:rPr>
        <w:t xml:space="preserve"> and follow up with procedures to prevent </w:t>
      </w:r>
      <w:r w:rsidR="00FE1504">
        <w:rPr>
          <w:lang w:val="en-CA"/>
        </w:rPr>
        <w:t>re</w:t>
      </w:r>
      <w:r w:rsidRPr="00492F06">
        <w:rPr>
          <w:lang w:val="en-CA"/>
        </w:rPr>
        <w:t>currences.</w:t>
      </w:r>
    </w:p>
    <w:p w:rsidR="00492F06" w:rsidRDefault="00492F06" w:rsidP="00D1092F">
      <w:pPr>
        <w:pStyle w:val="Heading3"/>
        <w:rPr>
          <w:lang w:val="en-CA"/>
        </w:rPr>
      </w:pPr>
      <w:bookmarkStart w:id="20" w:name="_Toc414632200"/>
      <w:bookmarkStart w:id="21" w:name="_Toc417386182"/>
      <w:bookmarkStart w:id="22" w:name="_Toc417389062"/>
      <w:r w:rsidRPr="00492F06">
        <w:rPr>
          <w:lang w:val="en-CA"/>
        </w:rPr>
        <w:t>Management</w:t>
      </w:r>
      <w:bookmarkEnd w:id="20"/>
      <w:bookmarkEnd w:id="21"/>
      <w:bookmarkEnd w:id="22"/>
    </w:p>
    <w:p w:rsidR="00492F06" w:rsidRPr="00D0669D" w:rsidRDefault="00492F06" w:rsidP="00D1092F">
      <w:pPr>
        <w:pStyle w:val="ListBullet"/>
        <w:rPr>
          <w:lang w:val="en-CA"/>
        </w:rPr>
      </w:pPr>
      <w:r w:rsidRPr="00D0669D">
        <w:rPr>
          <w:lang w:val="en-CA"/>
        </w:rPr>
        <w:t>Maintain all records</w:t>
      </w:r>
    </w:p>
    <w:p w:rsidR="00492F06" w:rsidRPr="00D0669D" w:rsidRDefault="00492F06" w:rsidP="00D1092F">
      <w:pPr>
        <w:pStyle w:val="ListBullet"/>
        <w:rPr>
          <w:lang w:val="en-CA"/>
        </w:rPr>
      </w:pPr>
      <w:r w:rsidRPr="00D0669D">
        <w:rPr>
          <w:lang w:val="en-CA"/>
        </w:rPr>
        <w:t>Monitor injury frequency</w:t>
      </w:r>
    </w:p>
    <w:p w:rsidR="00492F06" w:rsidRPr="00D0669D" w:rsidRDefault="00492F06" w:rsidP="00D1092F">
      <w:pPr>
        <w:pStyle w:val="ListBullet"/>
        <w:rPr>
          <w:lang w:val="en-CA"/>
        </w:rPr>
      </w:pPr>
      <w:r w:rsidRPr="00D0669D">
        <w:rPr>
          <w:lang w:val="en-CA"/>
        </w:rPr>
        <w:t>Compile information for the annual health and safety review</w:t>
      </w:r>
    </w:p>
    <w:p w:rsidR="00492F06" w:rsidRPr="00D0669D" w:rsidRDefault="00492F06" w:rsidP="00D1092F">
      <w:pPr>
        <w:pStyle w:val="ListBullet"/>
        <w:rPr>
          <w:lang w:val="en-CA"/>
        </w:rPr>
      </w:pPr>
      <w:r w:rsidRPr="00D0669D">
        <w:rPr>
          <w:lang w:val="en-CA"/>
        </w:rPr>
        <w:t>Ensure follow up of all action items from the annual review</w:t>
      </w:r>
    </w:p>
    <w:p w:rsidR="00D1092F" w:rsidRDefault="00D1092F" w:rsidP="00D1092F">
      <w:pPr>
        <w:rPr>
          <w:lang w:val="en-CA"/>
        </w:rPr>
      </w:pPr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Each </w:t>
      </w:r>
      <w:r w:rsidR="00A82D5A">
        <w:rPr>
          <w:lang w:val="en-CA"/>
        </w:rPr>
        <w:t>department</w:t>
      </w:r>
      <w:r w:rsidR="00FE1504" w:rsidRPr="00492F06">
        <w:rPr>
          <w:lang w:val="en-CA"/>
        </w:rPr>
        <w:t xml:space="preserve"> </w:t>
      </w:r>
      <w:r w:rsidRPr="00492F06">
        <w:rPr>
          <w:lang w:val="en-CA"/>
        </w:rPr>
        <w:t xml:space="preserve">will keep </w:t>
      </w:r>
      <w:r w:rsidR="00A82D5A">
        <w:rPr>
          <w:lang w:val="en-CA"/>
        </w:rPr>
        <w:t>health and safety information</w:t>
      </w:r>
      <w:r w:rsidRPr="00492F06">
        <w:rPr>
          <w:lang w:val="en-CA"/>
        </w:rPr>
        <w:t xml:space="preserve"> and have </w:t>
      </w:r>
      <w:r w:rsidR="00A82D5A">
        <w:rPr>
          <w:lang w:val="en-CA"/>
        </w:rPr>
        <w:t>it</w:t>
      </w:r>
      <w:r w:rsidRPr="00492F06">
        <w:rPr>
          <w:lang w:val="en-CA"/>
        </w:rPr>
        <w:t xml:space="preserve"> available upon request. </w:t>
      </w:r>
      <w:r w:rsidRPr="00492F06">
        <w:t>This information should include:</w:t>
      </w:r>
    </w:p>
    <w:p w:rsidR="00492F06" w:rsidRPr="00743C90" w:rsidRDefault="00FE1504" w:rsidP="00D1092F">
      <w:pPr>
        <w:pStyle w:val="ListBullet"/>
      </w:pPr>
      <w:r>
        <w:t>Accident/</w:t>
      </w:r>
      <w:r w:rsidR="00492F06" w:rsidRPr="00743C90">
        <w:t>incident investigation reports</w:t>
      </w:r>
    </w:p>
    <w:p w:rsidR="00492F06" w:rsidRPr="00743C90" w:rsidRDefault="00492F06" w:rsidP="00D1092F">
      <w:pPr>
        <w:pStyle w:val="ListBullet"/>
      </w:pPr>
      <w:r w:rsidRPr="00743C90">
        <w:t>Inspection records (</w:t>
      </w:r>
      <w:r w:rsidR="001B3B53">
        <w:t xml:space="preserve">company </w:t>
      </w:r>
      <w:r w:rsidR="00A82D5A">
        <w:t>and external</w:t>
      </w:r>
      <w:r w:rsidR="001B3B53">
        <w:t>, such as WorkSafeBC</w:t>
      </w:r>
      <w:r w:rsidRPr="00743C90">
        <w:t>)</w:t>
      </w:r>
    </w:p>
    <w:p w:rsidR="00492F06" w:rsidRPr="00743C90" w:rsidRDefault="00492F06" w:rsidP="00D1092F">
      <w:pPr>
        <w:pStyle w:val="ListBullet"/>
      </w:pPr>
      <w:r w:rsidRPr="00743C90">
        <w:t>Disciplinary action records</w:t>
      </w:r>
    </w:p>
    <w:p w:rsidR="00492F06" w:rsidRPr="00743C90" w:rsidRDefault="00492F06" w:rsidP="00D1092F">
      <w:pPr>
        <w:pStyle w:val="ListBullet"/>
      </w:pPr>
      <w:r w:rsidRPr="00743C90">
        <w:t>First aid treatment records</w:t>
      </w:r>
    </w:p>
    <w:p w:rsidR="00492F06" w:rsidRPr="00743C90" w:rsidRDefault="00492F06" w:rsidP="00D1092F">
      <w:pPr>
        <w:pStyle w:val="ListBullet"/>
      </w:pPr>
      <w:r w:rsidRPr="00743C90">
        <w:t xml:space="preserve">Copies of </w:t>
      </w:r>
      <w:r w:rsidR="00FE1504">
        <w:t>WorkSafeBC</w:t>
      </w:r>
      <w:r w:rsidR="00FE1504" w:rsidRPr="00743C90">
        <w:t xml:space="preserve"> </w:t>
      </w:r>
      <w:r w:rsidR="00F72840" w:rsidRPr="00743C90">
        <w:t xml:space="preserve">forms </w:t>
      </w:r>
      <w:r w:rsidRPr="00743C90">
        <w:t xml:space="preserve">6A, 7, </w:t>
      </w:r>
      <w:r w:rsidR="00F72840">
        <w:t>and</w:t>
      </w:r>
      <w:r w:rsidR="00F72840" w:rsidRPr="00F72840">
        <w:t xml:space="preserve"> </w:t>
      </w:r>
      <w:r w:rsidR="00F72840">
        <w:t>WorkSafeBC</w:t>
      </w:r>
      <w:r w:rsidRPr="00743C90">
        <w:t xml:space="preserve"> monthly </w:t>
      </w:r>
      <w:r w:rsidR="00F72840" w:rsidRPr="00743C90">
        <w:t>claims cost statements</w:t>
      </w:r>
    </w:p>
    <w:p w:rsidR="00492F06" w:rsidRPr="00743C90" w:rsidRDefault="00492F06" w:rsidP="00D1092F">
      <w:pPr>
        <w:pStyle w:val="ListBullet"/>
      </w:pPr>
      <w:r w:rsidRPr="00743C90">
        <w:lastRenderedPageBreak/>
        <w:t>Worker medical questionnaire responses</w:t>
      </w:r>
    </w:p>
    <w:p w:rsidR="00492F06" w:rsidRPr="00743C90" w:rsidRDefault="00492F06" w:rsidP="00D1092F">
      <w:pPr>
        <w:pStyle w:val="ListBullet"/>
      </w:pPr>
      <w:r w:rsidRPr="00743C90">
        <w:t>Right to refuse unsafe work occurrence records</w:t>
      </w:r>
    </w:p>
    <w:p w:rsidR="00492F06" w:rsidRPr="00743C90" w:rsidRDefault="00A82D5A" w:rsidP="00D1092F">
      <w:pPr>
        <w:pStyle w:val="ListBullet"/>
      </w:pPr>
      <w:r>
        <w:t xml:space="preserve">Worker and </w:t>
      </w:r>
      <w:r w:rsidR="00492F06" w:rsidRPr="00743C90">
        <w:t>contractor safety commitments</w:t>
      </w:r>
    </w:p>
    <w:p w:rsidR="00492F06" w:rsidRPr="00743C90" w:rsidRDefault="00492F06" w:rsidP="00D1092F">
      <w:pPr>
        <w:pStyle w:val="ListBullet"/>
      </w:pPr>
      <w:r w:rsidRPr="00743C90">
        <w:t>Orientation and training records</w:t>
      </w:r>
    </w:p>
    <w:p w:rsidR="00492F06" w:rsidRPr="00743C90" w:rsidRDefault="00492F06" w:rsidP="00D1092F">
      <w:pPr>
        <w:pStyle w:val="ListBullet"/>
      </w:pPr>
      <w:r w:rsidRPr="00743C90">
        <w:t>Records of management meetings</w:t>
      </w:r>
    </w:p>
    <w:p w:rsidR="00492F06" w:rsidRPr="00743C90" w:rsidRDefault="00492F06" w:rsidP="00D1092F">
      <w:pPr>
        <w:pStyle w:val="ListBullet"/>
      </w:pPr>
      <w:r w:rsidRPr="00743C90">
        <w:t>Health and safety program</w:t>
      </w:r>
      <w:r w:rsidR="00A82D5A">
        <w:t xml:space="preserve"> annual</w:t>
      </w:r>
      <w:r w:rsidRPr="00743C90">
        <w:t xml:space="preserve"> review records</w:t>
      </w:r>
    </w:p>
    <w:p w:rsidR="00492F06" w:rsidRPr="00492F06" w:rsidRDefault="00492F06" w:rsidP="00D1092F">
      <w:pPr>
        <w:pStyle w:val="Heading2"/>
        <w:rPr>
          <w:lang w:val="en-CA"/>
        </w:rPr>
      </w:pPr>
      <w:bookmarkStart w:id="23" w:name="_Toc417389063"/>
      <w:r w:rsidRPr="00492F06">
        <w:rPr>
          <w:lang w:val="en-CA"/>
        </w:rPr>
        <w:t>Statistics</w:t>
      </w:r>
      <w:bookmarkEnd w:id="23"/>
    </w:p>
    <w:p w:rsid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Statistics must be tracked to help determine how well </w:t>
      </w:r>
      <w:r w:rsidRPr="00492F06">
        <w:rPr>
          <w:b/>
          <w:lang w:val="en-CA"/>
        </w:rPr>
        <w:t>(Company Name)</w:t>
      </w:r>
      <w:r w:rsidRPr="00492F06">
        <w:rPr>
          <w:lang w:val="en-CA"/>
        </w:rPr>
        <w:t xml:space="preserve"> is achieving their health </w:t>
      </w:r>
      <w:r w:rsidR="00405E24">
        <w:rPr>
          <w:lang w:val="en-CA"/>
        </w:rPr>
        <w:t>and</w:t>
      </w:r>
      <w:r w:rsidRPr="00492F06">
        <w:rPr>
          <w:lang w:val="en-CA"/>
        </w:rPr>
        <w:t xml:space="preserve"> safety goals. </w:t>
      </w:r>
      <w:r w:rsidRPr="00492F06">
        <w:rPr>
          <w:b/>
          <w:lang w:val="en-CA"/>
        </w:rPr>
        <w:t>(Company Name)</w:t>
      </w:r>
      <w:r w:rsidRPr="00492F06">
        <w:rPr>
          <w:lang w:val="en-CA"/>
        </w:rPr>
        <w:t xml:space="preserve"> will regularly use WorkSafeBC’s Safety Planning Toolkit to establish these goals.</w:t>
      </w:r>
    </w:p>
    <w:p w:rsidR="00D1092F" w:rsidRPr="00492F06" w:rsidRDefault="00D1092F" w:rsidP="00D1092F">
      <w:pPr>
        <w:rPr>
          <w:lang w:val="en-CA"/>
        </w:rPr>
      </w:pPr>
    </w:p>
    <w:p w:rsidR="00492F06" w:rsidRDefault="00492F06" w:rsidP="00D1092F">
      <w:pPr>
        <w:rPr>
          <w:lang w:val="en-CA"/>
        </w:rPr>
      </w:pPr>
      <w:r w:rsidRPr="00492F06">
        <w:rPr>
          <w:lang w:val="en-CA"/>
        </w:rPr>
        <w:t>Frequency, severity and average days-lost rates can be used as</w:t>
      </w:r>
      <w:r w:rsidR="00A82D5A">
        <w:rPr>
          <w:lang w:val="en-CA"/>
        </w:rPr>
        <w:t xml:space="preserve"> lagging</w:t>
      </w:r>
      <w:r w:rsidRPr="00492F06">
        <w:rPr>
          <w:lang w:val="en-CA"/>
        </w:rPr>
        <w:t xml:space="preserve"> indicators of the level of success. They show the rate and duration of work-related lost time injuries and illnesses. The following guidelines are provided for pr</w:t>
      </w:r>
      <w:r w:rsidR="00405E24">
        <w:rPr>
          <w:lang w:val="en-CA"/>
        </w:rPr>
        <w:t>oducing the required statistics.</w:t>
      </w:r>
    </w:p>
    <w:p w:rsidR="00D1092F" w:rsidRPr="00492F06" w:rsidRDefault="00D1092F" w:rsidP="00D1092F">
      <w:pPr>
        <w:rPr>
          <w:lang w:val="en-CA"/>
        </w:rPr>
      </w:pPr>
    </w:p>
    <w:p w:rsid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Work-related injuries and illnesses </w:t>
      </w:r>
      <w:r w:rsidR="00405E24">
        <w:rPr>
          <w:lang w:val="en-CA"/>
        </w:rPr>
        <w:t>that should</w:t>
      </w:r>
      <w:r w:rsidRPr="00492F06">
        <w:rPr>
          <w:lang w:val="en-CA"/>
        </w:rPr>
        <w:t xml:space="preserve"> be included in calculations are those that require treatment by a physician, with prescribed absence from work beyond the day of illness or injury occurrence.</w:t>
      </w:r>
    </w:p>
    <w:p w:rsidR="00D1092F" w:rsidRPr="00492F06" w:rsidRDefault="00D1092F" w:rsidP="00D1092F">
      <w:pPr>
        <w:rPr>
          <w:lang w:val="en-CA"/>
        </w:rPr>
      </w:pPr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>Illness and injury frequency, severity and average days-lost rates will be determined each month:</w:t>
      </w:r>
    </w:p>
    <w:p w:rsidR="00492F06" w:rsidRPr="002B670E" w:rsidRDefault="00492F06" w:rsidP="00D1092F">
      <w:pPr>
        <w:pStyle w:val="ListBullet"/>
      </w:pPr>
      <w:r w:rsidRPr="002B670E">
        <w:t>Frequency, severity and average days</w:t>
      </w:r>
      <w:r w:rsidR="00405E24">
        <w:t>-</w:t>
      </w:r>
      <w:r w:rsidRPr="002B670E">
        <w:t xml:space="preserve">lost rates will be based on all lost time work-related injuries and illnesses that appear on WorkSafeBC’s </w:t>
      </w:r>
      <w:r w:rsidR="00405E24" w:rsidRPr="002B670E">
        <w:t>monthly claim cost statements</w:t>
      </w:r>
      <w:r w:rsidRPr="002B670E">
        <w:t>.</w:t>
      </w:r>
    </w:p>
    <w:p w:rsidR="00492F06" w:rsidRPr="002B670E" w:rsidRDefault="00492F06" w:rsidP="00D1092F">
      <w:pPr>
        <w:pStyle w:val="ListBullet"/>
      </w:pPr>
      <w:r w:rsidRPr="002B670E">
        <w:t>Days charged for illnesses and injuries, for which the disability continues beyond the statement date, will be included in following month’s calculations.</w:t>
      </w:r>
    </w:p>
    <w:p w:rsidR="00D1092F" w:rsidRPr="00405E24" w:rsidRDefault="00492F06" w:rsidP="002B670E">
      <w:pPr>
        <w:pStyle w:val="ListBullet"/>
        <w:spacing w:after="240" w:line="240" w:lineRule="auto"/>
        <w:rPr>
          <w:rFonts w:cs="Arial"/>
          <w:lang w:val="en-CA"/>
        </w:rPr>
      </w:pPr>
      <w:r w:rsidRPr="002B670E">
        <w:t>Injuries or illnesses that occurred over a long period, such as bursitis or tenosynovitis, will be included in the month they are reported.</w:t>
      </w:r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 xml:space="preserve">The </w:t>
      </w:r>
      <w:r w:rsidR="00405E24">
        <w:rPr>
          <w:lang w:val="en-CA"/>
        </w:rPr>
        <w:t>following formulas are industry-</w:t>
      </w:r>
      <w:r w:rsidRPr="00492F06">
        <w:rPr>
          <w:lang w:val="en-CA"/>
        </w:rPr>
        <w:t>accepted methods for cal</w:t>
      </w:r>
      <w:r w:rsidR="002B670E">
        <w:rPr>
          <w:lang w:val="en-CA"/>
        </w:rPr>
        <w:t xml:space="preserve">culating work-related lost time </w:t>
      </w:r>
      <w:r w:rsidRPr="00492F06">
        <w:rPr>
          <w:lang w:val="en-CA"/>
        </w:rPr>
        <w:t>illness and injury frequency</w:t>
      </w:r>
      <w:r w:rsidR="001B3B53">
        <w:rPr>
          <w:lang w:val="en-CA"/>
        </w:rPr>
        <w:t xml:space="preserve"> and</w:t>
      </w:r>
      <w:r w:rsidRPr="00492F06">
        <w:rPr>
          <w:lang w:val="en-CA"/>
        </w:rPr>
        <w:t xml:space="preserve"> sever</w:t>
      </w:r>
      <w:r w:rsidR="00405E24">
        <w:rPr>
          <w:lang w:val="en-CA"/>
        </w:rPr>
        <w:t>ity rates.</w:t>
      </w:r>
    </w:p>
    <w:p w:rsidR="00492F06" w:rsidRPr="00492F06" w:rsidRDefault="00492F06" w:rsidP="00D1092F">
      <w:pPr>
        <w:pStyle w:val="Heading3"/>
        <w:rPr>
          <w:lang w:val="en-CA"/>
        </w:rPr>
      </w:pPr>
      <w:bookmarkStart w:id="24" w:name="_Toc414632202"/>
      <w:bookmarkStart w:id="25" w:name="_Toc417386183"/>
      <w:bookmarkStart w:id="26" w:name="_Toc417389064"/>
      <w:r w:rsidRPr="00492F06">
        <w:rPr>
          <w:lang w:val="en-CA"/>
        </w:rPr>
        <w:t>Frequency Rate</w:t>
      </w:r>
      <w:bookmarkEnd w:id="24"/>
      <w:bookmarkEnd w:id="25"/>
      <w:bookmarkEnd w:id="26"/>
    </w:p>
    <w:p w:rsidR="00492F06" w:rsidRPr="00492F06" w:rsidRDefault="00492F06" w:rsidP="00D1092F">
      <w:pPr>
        <w:rPr>
          <w:lang w:val="en-CA"/>
        </w:rPr>
      </w:pPr>
      <w:r w:rsidRPr="00492F06">
        <w:rPr>
          <w:lang w:val="en-CA"/>
        </w:rPr>
        <w:t>(</w:t>
      </w:r>
      <w:r w:rsidR="001B3B53">
        <w:rPr>
          <w:lang w:val="en-CA"/>
        </w:rPr>
        <w:t xml:space="preserve">Total </w:t>
      </w:r>
      <w:r w:rsidR="001B3B53" w:rsidRPr="00492F06">
        <w:rPr>
          <w:lang w:val="en-CA"/>
        </w:rPr>
        <w:t xml:space="preserve">number </w:t>
      </w:r>
      <w:r w:rsidRPr="00492F06">
        <w:rPr>
          <w:lang w:val="en-CA"/>
        </w:rPr>
        <w:t>of lost time injuries and illnesses x 200,000)</w:t>
      </w:r>
      <w:r w:rsidR="00405E24">
        <w:rPr>
          <w:lang w:val="en-CA"/>
        </w:rPr>
        <w:t xml:space="preserve"> </w:t>
      </w:r>
      <w:r w:rsidR="00405E24">
        <w:rPr>
          <w:rFonts w:cs="Arial"/>
          <w:lang w:val="en-CA"/>
        </w:rPr>
        <w:t xml:space="preserve">÷ </w:t>
      </w:r>
      <w:r w:rsidR="00405E24" w:rsidRPr="00492F06">
        <w:rPr>
          <w:lang w:val="en-CA"/>
        </w:rPr>
        <w:t xml:space="preserve">total </w:t>
      </w:r>
      <w:r w:rsidRPr="00492F06">
        <w:rPr>
          <w:lang w:val="en-CA"/>
        </w:rPr>
        <w:t>hours worked during the month, year, etc.</w:t>
      </w:r>
    </w:p>
    <w:p w:rsidR="00492F06" w:rsidRPr="00492F06" w:rsidRDefault="00492F06" w:rsidP="00D1092F">
      <w:pPr>
        <w:pStyle w:val="Heading3"/>
        <w:rPr>
          <w:lang w:val="en-CA"/>
        </w:rPr>
      </w:pPr>
      <w:bookmarkStart w:id="27" w:name="_Toc414632203"/>
      <w:bookmarkStart w:id="28" w:name="_Toc417386184"/>
      <w:bookmarkStart w:id="29" w:name="_Toc417389065"/>
      <w:r w:rsidRPr="00492F06">
        <w:rPr>
          <w:lang w:val="en-CA"/>
        </w:rPr>
        <w:t>Severity Rate</w:t>
      </w:r>
      <w:bookmarkEnd w:id="27"/>
      <w:bookmarkEnd w:id="28"/>
      <w:bookmarkEnd w:id="29"/>
    </w:p>
    <w:p w:rsidR="00492F06" w:rsidRDefault="00492F06" w:rsidP="00D1092F">
      <w:pPr>
        <w:rPr>
          <w:lang w:val="en-CA"/>
        </w:rPr>
      </w:pPr>
      <w:r w:rsidRPr="00492F06">
        <w:rPr>
          <w:lang w:val="en-CA"/>
        </w:rPr>
        <w:t>(Total days lost due to work-related injuries and illnesses x 200,000)</w:t>
      </w:r>
      <w:r w:rsidR="00D1092F">
        <w:rPr>
          <w:lang w:val="en-CA"/>
        </w:rPr>
        <w:t xml:space="preserve"> </w:t>
      </w:r>
      <w:r w:rsidR="00D1092F">
        <w:rPr>
          <w:rFonts w:cs="Arial"/>
          <w:lang w:val="en-CA"/>
        </w:rPr>
        <w:t>÷</w:t>
      </w:r>
      <w:r w:rsidR="00D1092F">
        <w:rPr>
          <w:lang w:val="en-CA"/>
        </w:rPr>
        <w:t xml:space="preserve"> </w:t>
      </w:r>
      <w:r w:rsidR="00D1092F" w:rsidRPr="00492F06">
        <w:rPr>
          <w:lang w:val="en-CA"/>
        </w:rPr>
        <w:t xml:space="preserve">total </w:t>
      </w:r>
      <w:r w:rsidRPr="00492F06">
        <w:rPr>
          <w:lang w:val="en-CA"/>
        </w:rPr>
        <w:t>hours worked during the month, year, etc.</w:t>
      </w:r>
    </w:p>
    <w:p w:rsidR="00D1092F" w:rsidRPr="00492F06" w:rsidRDefault="00D1092F" w:rsidP="00D1092F">
      <w:pPr>
        <w:rPr>
          <w:lang w:val="en-CA"/>
        </w:rPr>
      </w:pPr>
    </w:p>
    <w:p w:rsidR="00492F06" w:rsidRPr="00492F06" w:rsidRDefault="00D1092F" w:rsidP="00D1092F">
      <w:pPr>
        <w:rPr>
          <w:lang w:val="en-CA"/>
        </w:rPr>
      </w:pPr>
      <w:r w:rsidRPr="00492F06">
        <w:rPr>
          <w:b/>
          <w:lang w:val="en-CA"/>
        </w:rPr>
        <w:t>Note</w:t>
      </w:r>
      <w:r w:rsidR="00492F06" w:rsidRPr="00492F06">
        <w:rPr>
          <w:b/>
          <w:lang w:val="en-CA"/>
        </w:rPr>
        <w:t xml:space="preserve">: </w:t>
      </w:r>
      <w:r w:rsidR="00492F06" w:rsidRPr="00492F06">
        <w:rPr>
          <w:lang w:val="en-CA"/>
        </w:rPr>
        <w:t>The 200,000 figure represents 100 workers at 40 hours per week for 50 weeks per year.</w:t>
      </w:r>
    </w:p>
    <w:sectPr w:rsidR="00492F06" w:rsidRPr="00492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C5FFD"/>
    <w:multiLevelType w:val="hybridMultilevel"/>
    <w:tmpl w:val="8CD2B9A6"/>
    <w:lvl w:ilvl="0" w:tplc="A53468AE">
      <w:start w:val="1"/>
      <w:numFmt w:val="decimal"/>
      <w:pStyle w:val="NumberLvl1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D4412"/>
    <w:multiLevelType w:val="hybridMultilevel"/>
    <w:tmpl w:val="58DEC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C29E7"/>
    <w:multiLevelType w:val="hybridMultilevel"/>
    <w:tmpl w:val="68FE46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EE73AF0"/>
    <w:multiLevelType w:val="hybridMultilevel"/>
    <w:tmpl w:val="B1A82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52383"/>
    <w:multiLevelType w:val="hybridMultilevel"/>
    <w:tmpl w:val="1A50F5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6"/>
    <w:rsid w:val="001B3B53"/>
    <w:rsid w:val="00213DEB"/>
    <w:rsid w:val="002B670E"/>
    <w:rsid w:val="00326BEE"/>
    <w:rsid w:val="00405E24"/>
    <w:rsid w:val="00492F06"/>
    <w:rsid w:val="00743C90"/>
    <w:rsid w:val="00783B70"/>
    <w:rsid w:val="00A40435"/>
    <w:rsid w:val="00A760BC"/>
    <w:rsid w:val="00A82D5A"/>
    <w:rsid w:val="00D0669D"/>
    <w:rsid w:val="00D1092F"/>
    <w:rsid w:val="00E105F1"/>
    <w:rsid w:val="00F72840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E6426-5FF6-49E5-9169-35A267E0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2F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1092F"/>
    <w:pPr>
      <w:spacing w:after="240" w:line="240" w:lineRule="auto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1092F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1092F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1092F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vl1">
    <w:name w:val="Number Lvl 1"/>
    <w:basedOn w:val="Normal"/>
    <w:rsid w:val="00492F06"/>
    <w:pPr>
      <w:numPr>
        <w:numId w:val="1"/>
      </w:numPr>
      <w:spacing w:after="240" w:line="240" w:lineRule="auto"/>
    </w:pPr>
    <w:rPr>
      <w:rFonts w:cs="Arial"/>
      <w:lang w:val="en-CA"/>
    </w:rPr>
  </w:style>
  <w:style w:type="paragraph" w:styleId="ListParagraph">
    <w:name w:val="List Paragraph"/>
    <w:basedOn w:val="Normal"/>
    <w:uiPriority w:val="34"/>
    <w:rsid w:val="00743C90"/>
    <w:pPr>
      <w:ind w:left="720"/>
      <w:contextualSpacing/>
    </w:pPr>
  </w:style>
  <w:style w:type="character" w:customStyle="1" w:styleId="Heading1Char">
    <w:name w:val="Heading 1 Char"/>
    <w:link w:val="Heading1"/>
    <w:rsid w:val="00D1092F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092F"/>
    <w:pPr>
      <w:outlineLvl w:val="9"/>
    </w:pPr>
    <w:rPr>
      <w:rFonts w:eastAsia="Times New Roman" w:cs="Times New Roman"/>
      <w:lang w:bidi="en-US"/>
    </w:rPr>
  </w:style>
  <w:style w:type="paragraph" w:customStyle="1" w:styleId="Questions">
    <w:name w:val="Questions"/>
    <w:basedOn w:val="Normal"/>
    <w:next w:val="Normal"/>
    <w:autoRedefine/>
    <w:qFormat/>
    <w:rsid w:val="00D1092F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D1092F"/>
    <w:pPr>
      <w:keepNext/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D1092F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D1092F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D1092F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D1092F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unhideWhenUsed/>
    <w:rsid w:val="00D1092F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2</cp:revision>
  <dcterms:created xsi:type="dcterms:W3CDTF">2016-10-17T22:05:00Z</dcterms:created>
  <dcterms:modified xsi:type="dcterms:W3CDTF">2016-10-17T22:05:00Z</dcterms:modified>
</cp:coreProperties>
</file>