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5A8D6" w14:textId="2B7312E2" w:rsidR="00327C68" w:rsidRPr="006E0A2C" w:rsidRDefault="00327C68" w:rsidP="00A21C25">
      <w:pPr>
        <w:pStyle w:val="Heading1"/>
      </w:pPr>
      <w:bookmarkStart w:id="0" w:name="_Toc336602822"/>
      <w:r w:rsidRPr="006E0A2C">
        <w:t>Personal Protective Equipment (PPE)</w:t>
      </w:r>
      <w:bookmarkEnd w:id="0"/>
    </w:p>
    <w:p w14:paraId="431C9768" w14:textId="63120EF7" w:rsidR="00327C68" w:rsidRPr="006E0A2C" w:rsidRDefault="00327C68" w:rsidP="00A21C25">
      <w:r w:rsidRPr="006E0A2C">
        <w:t xml:space="preserve">Management of </w:t>
      </w:r>
      <w:r w:rsidR="00A21C25">
        <w:rPr>
          <w:b/>
        </w:rPr>
        <w:t>[</w:t>
      </w:r>
      <w:r w:rsidR="00A21C25" w:rsidRPr="005E704A">
        <w:rPr>
          <w:b/>
        </w:rPr>
        <w:t>Company name</w:t>
      </w:r>
      <w:r w:rsidR="00A21C25">
        <w:rPr>
          <w:b/>
        </w:rPr>
        <w:t>]</w:t>
      </w:r>
      <w:r w:rsidR="00A21C25" w:rsidRPr="005E704A">
        <w:t xml:space="preserve"> </w:t>
      </w:r>
      <w:r w:rsidRPr="006E0A2C">
        <w:t>assumes responsibility for designing, planning and arranging work processes within the company so that safety hazards are eliminated or minimized.</w:t>
      </w:r>
      <w:r w:rsidR="00A21C25">
        <w:t xml:space="preserve"> </w:t>
      </w:r>
      <w:r w:rsidRPr="006E0A2C">
        <w:t>Where hazards cannot be completely eliminated through engineering controls and substitution of materials, management will provide the appropriate personal protection to the workers.</w:t>
      </w:r>
      <w:r w:rsidR="00A21C25">
        <w:t xml:space="preserve"> </w:t>
      </w:r>
      <w:r w:rsidRPr="006E0A2C">
        <w:t>Management will ensure that each worker is properly trained in and knowledgeable of the hazards associated with his/her work, the type of PPE required and its proper maintenance, care and use. All PPE must meet regulatory and Canadian Standards Association standards.</w:t>
      </w:r>
    </w:p>
    <w:p w14:paraId="3AE95795" w14:textId="431646CE" w:rsidR="00327C68" w:rsidRPr="007E4E5A" w:rsidRDefault="00A21C25" w:rsidP="00A21C25">
      <w:pPr>
        <w:pStyle w:val="Heading2"/>
      </w:pPr>
      <w:r>
        <w:t>Requirements</w:t>
      </w:r>
    </w:p>
    <w:p w14:paraId="24D1D110" w14:textId="7FAA1411" w:rsidR="00327C68" w:rsidRDefault="00327C68" w:rsidP="00A21C25">
      <w:r w:rsidRPr="006E0A2C">
        <w:t>According to the Part 8</w:t>
      </w:r>
      <w:r w:rsidR="00A21C25" w:rsidRPr="00A21C25">
        <w:t xml:space="preserve"> </w:t>
      </w:r>
      <w:r w:rsidR="00A21C25">
        <w:t>of the Occupational Health and Safety (OHS)</w:t>
      </w:r>
      <w:r w:rsidR="00A21C25" w:rsidRPr="006E0A2C">
        <w:t xml:space="preserve"> Regulation</w:t>
      </w:r>
      <w:r w:rsidRPr="006E0A2C">
        <w:t xml:space="preserve">, </w:t>
      </w:r>
      <w:r w:rsidR="00A21C25">
        <w:t>workers</w:t>
      </w:r>
      <w:r w:rsidRPr="006E0A2C">
        <w:t xml:space="preserve"> must use or wear protective equipment, protective devices and clothing specified by the management of the company.</w:t>
      </w:r>
      <w:r w:rsidR="00A21C25">
        <w:t xml:space="preserve"> </w:t>
      </w:r>
      <w:r w:rsidRPr="006E0A2C">
        <w:t>The following safety guidelines should be adhered to, to maximize worker health and safety:</w:t>
      </w:r>
    </w:p>
    <w:p w14:paraId="6EA71BC8" w14:textId="4063AA30" w:rsidR="00327C68" w:rsidRPr="007E4E5A" w:rsidRDefault="00327C68" w:rsidP="00A21C25">
      <w:pPr>
        <w:pStyle w:val="ListBullet"/>
        <w:rPr>
          <w:lang w:val="en-GB"/>
        </w:rPr>
      </w:pPr>
      <w:r w:rsidRPr="007E4E5A">
        <w:rPr>
          <w:lang w:val="en-GB"/>
        </w:rPr>
        <w:t xml:space="preserve">Always inspect the </w:t>
      </w:r>
      <w:r w:rsidR="00A21C25" w:rsidRPr="006E0A2C">
        <w:t xml:space="preserve">PPE </w:t>
      </w:r>
      <w:r w:rsidRPr="007E4E5A">
        <w:rPr>
          <w:lang w:val="en-GB"/>
        </w:rPr>
        <w:t>prior to use.</w:t>
      </w:r>
    </w:p>
    <w:p w14:paraId="1BE1BE58" w14:textId="493F6D79" w:rsidR="00327C68" w:rsidRPr="007E4E5A" w:rsidRDefault="00327C68" w:rsidP="00A21C25">
      <w:pPr>
        <w:pStyle w:val="ListBullet"/>
        <w:rPr>
          <w:lang w:val="en-GB"/>
        </w:rPr>
      </w:pPr>
      <w:r w:rsidRPr="007E4E5A">
        <w:rPr>
          <w:lang w:val="en-GB"/>
        </w:rPr>
        <w:t>Wear only the type of PPE your supervisor specifies as appropriate for the job.</w:t>
      </w:r>
      <w:r w:rsidR="00A21C25">
        <w:rPr>
          <w:lang w:val="en-GB"/>
        </w:rPr>
        <w:t xml:space="preserve"> </w:t>
      </w:r>
      <w:r w:rsidRPr="007E4E5A">
        <w:rPr>
          <w:lang w:val="en-GB"/>
        </w:rPr>
        <w:t>Inappropriate and improperly worn PPE can result in injury, illness and damage to equipment resulting in high costs to both you and the company.</w:t>
      </w:r>
    </w:p>
    <w:p w14:paraId="3E500505" w14:textId="77777777" w:rsidR="00327C68" w:rsidRPr="007E4E5A" w:rsidRDefault="00327C68" w:rsidP="00A21C25">
      <w:pPr>
        <w:pStyle w:val="ListBullet"/>
        <w:rPr>
          <w:lang w:val="en-GB"/>
        </w:rPr>
      </w:pPr>
      <w:r w:rsidRPr="007E4E5A">
        <w:rPr>
          <w:lang w:val="en-GB"/>
        </w:rPr>
        <w:t>Be certain your PPE fits properly, especially in the case of hearing or respiratory protection.</w:t>
      </w:r>
    </w:p>
    <w:p w14:paraId="1EDD5C7F" w14:textId="611DA276" w:rsidR="00327C68" w:rsidRPr="007E4E5A" w:rsidRDefault="00327C68" w:rsidP="00A21C25">
      <w:pPr>
        <w:pStyle w:val="ListBullet"/>
        <w:rPr>
          <w:lang w:val="en-GB"/>
        </w:rPr>
      </w:pPr>
      <w:r w:rsidRPr="007E4E5A">
        <w:rPr>
          <w:lang w:val="en-GB"/>
        </w:rPr>
        <w:t xml:space="preserve">Keep </w:t>
      </w:r>
      <w:r w:rsidR="00A21C25" w:rsidRPr="006E0A2C">
        <w:t xml:space="preserve">PPE </w:t>
      </w:r>
      <w:r w:rsidRPr="007E4E5A">
        <w:rPr>
          <w:lang w:val="en-GB"/>
        </w:rPr>
        <w:t>clean and store in designated container or location when not in use.</w:t>
      </w:r>
    </w:p>
    <w:p w14:paraId="2D323926" w14:textId="5D6A6FEA" w:rsidR="00327C68" w:rsidRPr="007E4E5A" w:rsidRDefault="00327C68" w:rsidP="00A21C25">
      <w:pPr>
        <w:pStyle w:val="ListBullet"/>
        <w:rPr>
          <w:lang w:val="en-GB"/>
        </w:rPr>
      </w:pPr>
      <w:r w:rsidRPr="007E4E5A">
        <w:rPr>
          <w:lang w:val="en-GB"/>
        </w:rPr>
        <w:t xml:space="preserve">If you are uncertain as to how to wear or operate the required </w:t>
      </w:r>
      <w:r w:rsidR="00A21C25">
        <w:rPr>
          <w:lang w:val="en-GB"/>
        </w:rPr>
        <w:t>PPE</w:t>
      </w:r>
      <w:r w:rsidRPr="007E4E5A">
        <w:rPr>
          <w:lang w:val="en-GB"/>
        </w:rPr>
        <w:t>, or you believe it is not in good working condition, immediately ask your supervisor for assistance.</w:t>
      </w:r>
    </w:p>
    <w:p w14:paraId="250EED59" w14:textId="61EED3D7" w:rsidR="00A21C25" w:rsidRDefault="00A21C25" w:rsidP="00A21C25"/>
    <w:p w14:paraId="65CB04FF" w14:textId="77777777" w:rsidR="001E07EB" w:rsidRPr="00705C65" w:rsidRDefault="001E07EB" w:rsidP="001E07EB">
      <w:pPr>
        <w:rPr>
          <w:lang w:val="en-CA"/>
        </w:rPr>
      </w:pPr>
      <w:r>
        <w:rPr>
          <w:lang w:val="en-CA"/>
        </w:rPr>
        <w:t xml:space="preserve">The PPE </w:t>
      </w:r>
      <w:r w:rsidRPr="00705C65">
        <w:rPr>
          <w:lang w:val="en-CA"/>
        </w:rPr>
        <w:t xml:space="preserve">program will include </w:t>
      </w:r>
      <w:r>
        <w:rPr>
          <w:lang w:val="en-CA"/>
        </w:rPr>
        <w:t>the following components</w:t>
      </w:r>
      <w:r w:rsidRPr="00705C65">
        <w:rPr>
          <w:lang w:val="en-CA"/>
        </w:rPr>
        <w:t>:</w:t>
      </w:r>
    </w:p>
    <w:p w14:paraId="388B88F9" w14:textId="77777777" w:rsidR="001E07EB" w:rsidRPr="00705C65" w:rsidRDefault="001E07EB" w:rsidP="001E07EB">
      <w:pPr>
        <w:pStyle w:val="ListBullet"/>
      </w:pPr>
      <w:r w:rsidRPr="00705C65">
        <w:t>Responsibilities</w:t>
      </w:r>
    </w:p>
    <w:p w14:paraId="5C12863B" w14:textId="77777777" w:rsidR="001E07EB" w:rsidRPr="009613F2" w:rsidRDefault="001E07EB" w:rsidP="001E07EB">
      <w:pPr>
        <w:pStyle w:val="ListBullet"/>
      </w:pPr>
      <w:r>
        <w:t xml:space="preserve">Instruction and </w:t>
      </w:r>
      <w:r w:rsidRPr="009613F2">
        <w:t>training</w:t>
      </w:r>
      <w:r>
        <w:t xml:space="preserve"> in use and maintenance of PPE</w:t>
      </w:r>
    </w:p>
    <w:p w14:paraId="4DB4741A" w14:textId="77777777" w:rsidR="001E07EB" w:rsidRPr="00705C65" w:rsidRDefault="001E07EB" w:rsidP="001E07EB">
      <w:pPr>
        <w:pStyle w:val="ListBullet"/>
      </w:pPr>
      <w:r>
        <w:t>Procedures for selection, use, inspection, cleaning, maintenance and storage of PPE</w:t>
      </w:r>
    </w:p>
    <w:p w14:paraId="1ED6EE27" w14:textId="77777777" w:rsidR="001E07EB" w:rsidRDefault="001E07EB" w:rsidP="001E07EB">
      <w:pPr>
        <w:pStyle w:val="ListBullet"/>
      </w:pPr>
      <w:r w:rsidRPr="00705C65">
        <w:t>Records</w:t>
      </w:r>
    </w:p>
    <w:p w14:paraId="367B0671" w14:textId="77777777" w:rsidR="001E07EB" w:rsidRDefault="001E07EB" w:rsidP="001E07EB">
      <w:pPr>
        <w:pStyle w:val="ListBullet"/>
      </w:pPr>
      <w:r>
        <w:t>Program review</w:t>
      </w:r>
    </w:p>
    <w:p w14:paraId="28B2E057" w14:textId="77777777" w:rsidR="001E07EB" w:rsidRPr="00705C65" w:rsidRDefault="001E07EB" w:rsidP="001E07EB"/>
    <w:p w14:paraId="7155216D" w14:textId="77777777" w:rsidR="001E07EB" w:rsidRPr="00705C65" w:rsidRDefault="001E07EB" w:rsidP="001E07EB">
      <w:pPr>
        <w:rPr>
          <w:lang w:val="en-CA"/>
        </w:rPr>
      </w:pPr>
      <w:r w:rsidRPr="0050210E">
        <w:t xml:space="preserve">All workers will be trained </w:t>
      </w:r>
      <w:r>
        <w:t>in</w:t>
      </w:r>
      <w:r w:rsidRPr="0050210E">
        <w:t xml:space="preserve"> the proper </w:t>
      </w:r>
      <w:r>
        <w:t xml:space="preserve">selection, </w:t>
      </w:r>
      <w:r w:rsidRPr="0050210E">
        <w:t>use</w:t>
      </w:r>
      <w:r>
        <w:t>, inspection, cleaning, maintenance</w:t>
      </w:r>
      <w:r w:rsidRPr="0050210E">
        <w:t xml:space="preserve"> </w:t>
      </w:r>
      <w:r>
        <w:t xml:space="preserve">and storage </w:t>
      </w:r>
      <w:r w:rsidRPr="0050210E">
        <w:t xml:space="preserve">of PPE </w:t>
      </w:r>
      <w:r>
        <w:t>for</w:t>
      </w:r>
      <w:r w:rsidRPr="0050210E">
        <w:t xml:space="preserve"> their specific job tasks. No exceptions.</w:t>
      </w:r>
    </w:p>
    <w:p w14:paraId="2241C5D6" w14:textId="77777777" w:rsidR="001E07EB" w:rsidRDefault="001E07EB" w:rsidP="00A21C25"/>
    <w:p w14:paraId="44F45A8F" w14:textId="3DB65591" w:rsidR="00327C68" w:rsidRDefault="00327C68" w:rsidP="00A21C25">
      <w:pPr>
        <w:rPr>
          <w:rStyle w:val="Hyperlink"/>
          <w:rFonts w:ascii="Verdana" w:hAnsi="Verdana"/>
          <w:sz w:val="20"/>
        </w:rPr>
      </w:pPr>
      <w:r w:rsidRPr="006E0A2C">
        <w:t>The following</w:t>
      </w:r>
      <w:r w:rsidR="00A21C25">
        <w:t xml:space="preserve"> sections and table</w:t>
      </w:r>
      <w:r w:rsidRPr="006E0A2C">
        <w:t xml:space="preserve"> provide </w:t>
      </w:r>
      <w:r w:rsidR="00A21C25">
        <w:t>some information on</w:t>
      </w:r>
      <w:r w:rsidRPr="006E0A2C">
        <w:t xml:space="preserve"> the requirements and use of PPE. </w:t>
      </w:r>
      <w:r w:rsidR="00A21C25">
        <w:t xml:space="preserve">For </w:t>
      </w:r>
      <w:r w:rsidR="00A21C25" w:rsidRPr="006E0A2C">
        <w:t xml:space="preserve">a </w:t>
      </w:r>
      <w:r w:rsidRPr="006E0A2C">
        <w:t>full listing of requirements</w:t>
      </w:r>
      <w:r w:rsidR="00A21C25">
        <w:t>, refer to Part 8 of</w:t>
      </w:r>
      <w:r w:rsidRPr="006E0A2C">
        <w:t xml:space="preserve"> the </w:t>
      </w:r>
      <w:r w:rsidR="00A21C25">
        <w:t>OHS</w:t>
      </w:r>
      <w:r w:rsidRPr="006E0A2C">
        <w:t xml:space="preserve"> Regulation</w:t>
      </w:r>
      <w:r w:rsidR="00A21C25">
        <w:t>, available online</w:t>
      </w:r>
      <w:r w:rsidRPr="006E0A2C">
        <w:t xml:space="preserve"> at</w:t>
      </w:r>
      <w:r w:rsidR="00A21C25">
        <w:t xml:space="preserve">: </w:t>
      </w:r>
      <w:hyperlink r:id="rId8" w:history="1">
        <w:r w:rsidRPr="006E0A2C">
          <w:rPr>
            <w:rStyle w:val="Hyperlink"/>
            <w:rFonts w:ascii="Verdana" w:hAnsi="Verdana"/>
            <w:sz w:val="20"/>
          </w:rPr>
          <w:t>www2.worksafebc.com/publications/OHSRegulation/Part8.asp</w:t>
        </w:r>
      </w:hyperlink>
    </w:p>
    <w:p w14:paraId="125B68A0" w14:textId="77777777" w:rsidR="00A21C25" w:rsidRPr="00705C65" w:rsidRDefault="00A21C25" w:rsidP="00817BB5">
      <w:pPr>
        <w:pStyle w:val="Heading2"/>
        <w:pageBreakBefore/>
        <w:rPr>
          <w:lang w:val="en-CA"/>
        </w:rPr>
      </w:pPr>
      <w:bookmarkStart w:id="1" w:name="_Toc420594860"/>
      <w:bookmarkStart w:id="2" w:name="_Toc420937697"/>
      <w:r w:rsidRPr="00705C65">
        <w:rPr>
          <w:lang w:val="en-CA"/>
        </w:rPr>
        <w:lastRenderedPageBreak/>
        <w:t>Personal Clothing</w:t>
      </w:r>
      <w:bookmarkEnd w:id="1"/>
      <w:bookmarkEnd w:id="2"/>
    </w:p>
    <w:p w14:paraId="57C9711B" w14:textId="77777777" w:rsidR="00A21C25" w:rsidRPr="00705C65" w:rsidRDefault="00A21C25" w:rsidP="00A21C25">
      <w:r w:rsidRPr="00705C65">
        <w:t>Employees shall be properly attired</w:t>
      </w:r>
      <w:r>
        <w:t xml:space="preserve"> in</w:t>
      </w:r>
      <w:r w:rsidRPr="00705C65">
        <w:t xml:space="preserve"> clothing appropriate for work.</w:t>
      </w:r>
      <w:r>
        <w:t xml:space="preserve"> </w:t>
      </w:r>
      <w:r w:rsidRPr="00705C65">
        <w:t>Employees must wear clothing that provides ample protection from weather and other hazards. When clothing may come in contact with moving parts of equipment, tools or machinery, the clothing must not be torn, ragged or loose, and pants must not have cuffs.</w:t>
      </w:r>
      <w:r>
        <w:t xml:space="preserve"> </w:t>
      </w:r>
      <w:r w:rsidRPr="00705C65">
        <w:t xml:space="preserve">High-visibility apparel must be worn when there is exposure to the danger of moving vehicles. </w:t>
      </w:r>
    </w:p>
    <w:p w14:paraId="6604EE60" w14:textId="43E67086" w:rsidR="00A21C25" w:rsidRPr="00705C65" w:rsidRDefault="00A21C25" w:rsidP="00A21C25">
      <w:pPr>
        <w:pStyle w:val="Heading2"/>
        <w:rPr>
          <w:lang w:val="en-CA"/>
        </w:rPr>
      </w:pPr>
      <w:bookmarkStart w:id="3" w:name="_Toc420594861"/>
      <w:bookmarkStart w:id="4" w:name="_Toc420937698"/>
      <w:r>
        <w:rPr>
          <w:lang w:val="en-CA"/>
        </w:rPr>
        <w:t>Job-</w:t>
      </w:r>
      <w:r w:rsidRPr="00705C65">
        <w:rPr>
          <w:lang w:val="en-CA"/>
        </w:rPr>
        <w:t xml:space="preserve">Specific </w:t>
      </w:r>
      <w:bookmarkEnd w:id="3"/>
      <w:bookmarkEnd w:id="4"/>
      <w:r>
        <w:rPr>
          <w:lang w:val="en-CA"/>
        </w:rPr>
        <w:t>PPE</w:t>
      </w:r>
    </w:p>
    <w:p w14:paraId="3CABCD49" w14:textId="402BFDAE" w:rsidR="00A21C25" w:rsidRPr="00705C65" w:rsidRDefault="00A21C25" w:rsidP="00A21C25">
      <w:r>
        <w:rPr>
          <w:b/>
        </w:rPr>
        <w:t>[</w:t>
      </w:r>
      <w:r w:rsidRPr="005E704A">
        <w:rPr>
          <w:b/>
        </w:rPr>
        <w:t>Company name</w:t>
      </w:r>
      <w:r>
        <w:rPr>
          <w:b/>
        </w:rPr>
        <w:t>]</w:t>
      </w:r>
      <w:r w:rsidRPr="005E704A">
        <w:t xml:space="preserve"> </w:t>
      </w:r>
      <w:r w:rsidRPr="00705C65">
        <w:t>requires full use of protective clothing</w:t>
      </w:r>
      <w:r>
        <w:t>, such as full-time use of helmets, goggles and</w:t>
      </w:r>
      <w:r w:rsidRPr="00705C65">
        <w:t xml:space="preserve"> ear protection.</w:t>
      </w:r>
      <w:r>
        <w:t xml:space="preserve"> </w:t>
      </w:r>
      <w:r w:rsidRPr="00705C65">
        <w:t>Gloves, eye protection (sunglasses) and hearing protection must be used when required, and include dark glasses for people working with or adjacent</w:t>
      </w:r>
      <w:r>
        <w:t xml:space="preserve"> to</w:t>
      </w:r>
      <w:r w:rsidRPr="00705C65">
        <w:t xml:space="preserve"> welders.</w:t>
      </w:r>
    </w:p>
    <w:p w14:paraId="25EF3E31" w14:textId="77777777" w:rsidR="00A21C25" w:rsidRPr="00705C65" w:rsidRDefault="00A21C25" w:rsidP="00A21C25">
      <w:pPr>
        <w:pStyle w:val="Heading2"/>
        <w:rPr>
          <w:lang w:val="en-CA"/>
        </w:rPr>
      </w:pPr>
      <w:bookmarkStart w:id="5" w:name="_Toc420594862"/>
      <w:bookmarkStart w:id="6" w:name="_Toc420937699"/>
      <w:r w:rsidRPr="00705C65">
        <w:rPr>
          <w:lang w:val="en-CA"/>
        </w:rPr>
        <w:t>Hearing Protection</w:t>
      </w:r>
      <w:bookmarkEnd w:id="5"/>
      <w:bookmarkEnd w:id="6"/>
    </w:p>
    <w:p w14:paraId="66319B04" w14:textId="77777777" w:rsidR="00A21C25" w:rsidRPr="00705C65" w:rsidRDefault="00A21C25" w:rsidP="00A21C25">
      <w:r w:rsidRPr="00705C65">
        <w:t>CSA/ANSI approved hearing protection must be worn when the noise level in a work area exceeds the permissible occupational exposure limit</w:t>
      </w:r>
      <w:r>
        <w:t xml:space="preserve"> — this is</w:t>
      </w:r>
      <w:r w:rsidRPr="00705C65">
        <w:t xml:space="preserve"> typically noise greater than 85</w:t>
      </w:r>
      <w:r>
        <w:t> </w:t>
      </w:r>
      <w:r w:rsidRPr="00705C65">
        <w:t xml:space="preserve">decibels. </w:t>
      </w:r>
    </w:p>
    <w:p w14:paraId="1814D1A8" w14:textId="77777777" w:rsidR="00A21C25" w:rsidRPr="00705C65" w:rsidRDefault="00A21C25" w:rsidP="00A21C25">
      <w:pPr>
        <w:pStyle w:val="Heading2"/>
        <w:rPr>
          <w:lang w:val="en-CA"/>
        </w:rPr>
      </w:pPr>
      <w:bookmarkStart w:id="7" w:name="_Toc420594863"/>
      <w:bookmarkStart w:id="8" w:name="_Toc420937700"/>
      <w:r w:rsidRPr="00705C65">
        <w:rPr>
          <w:lang w:val="en-CA"/>
        </w:rPr>
        <w:t>Respiratory Protection</w:t>
      </w:r>
      <w:bookmarkEnd w:id="7"/>
      <w:bookmarkEnd w:id="8"/>
      <w:r w:rsidRPr="00705C65">
        <w:rPr>
          <w:lang w:val="en-CA"/>
        </w:rPr>
        <w:t xml:space="preserve"> </w:t>
      </w:r>
    </w:p>
    <w:p w14:paraId="71BBCE67" w14:textId="77777777" w:rsidR="00A21C25" w:rsidRDefault="00A21C25" w:rsidP="00A21C25">
      <w:r>
        <w:t>CSA/ANSI-</w:t>
      </w:r>
      <w:r w:rsidRPr="0050210E">
        <w:t xml:space="preserve">approved </w:t>
      </w:r>
      <w:r>
        <w:t>respiratory protection must be worn when an air contaminant is present in the workplace at levels above</w:t>
      </w:r>
      <w:r w:rsidRPr="0050210E">
        <w:t xml:space="preserve"> </w:t>
      </w:r>
      <w:r>
        <w:t>the occupational exposure limit outlined in the Occupational Health and Safety Regulation, and no other means of control can reduce the exposure.</w:t>
      </w:r>
    </w:p>
    <w:p w14:paraId="7C489B96" w14:textId="77777777" w:rsidR="00327C68" w:rsidRPr="006E0A2C" w:rsidRDefault="00327C68" w:rsidP="00327C68">
      <w:pPr>
        <w:rPr>
          <w:rFonts w:ascii="Verdana" w:hAnsi="Verdana"/>
          <w:sz w:val="20"/>
        </w:rPr>
      </w:pPr>
      <w:bookmarkStart w:id="9" w:name="_GoBack"/>
      <w:bookmarkEnd w:id="9"/>
    </w:p>
    <w:p w14:paraId="0885D5E9" w14:textId="77777777" w:rsidR="00327C68" w:rsidRDefault="00327C68" w:rsidP="00327C68">
      <w:pPr>
        <w:spacing w:line="276" w:lineRule="auto"/>
        <w:rPr>
          <w:rFonts w:ascii="Verdana" w:hAnsi="Verdana"/>
          <w:sz w:val="20"/>
          <w:szCs w:val="20"/>
        </w:rPr>
      </w:pPr>
      <w:r>
        <w:rPr>
          <w:rFonts w:ascii="Verdana" w:hAnsi="Verdana"/>
          <w:sz w:val="20"/>
          <w:szCs w:val="20"/>
        </w:rPr>
        <w:br w:type="page"/>
      </w:r>
    </w:p>
    <w:tbl>
      <w:tblPr>
        <w:tblW w:w="9745" w:type="dxa"/>
        <w:tblBorders>
          <w:top w:val="single" w:sz="4" w:space="0" w:color="auto"/>
          <w:left w:val="single" w:sz="4" w:space="0" w:color="auto"/>
          <w:bottom w:val="single" w:sz="4" w:space="0" w:color="auto"/>
          <w:right w:val="single" w:sz="4" w:space="0" w:color="auto"/>
          <w:insideH w:val="single" w:sz="4" w:space="0" w:color="auto"/>
        </w:tblBorders>
        <w:tblCellMar>
          <w:top w:w="72" w:type="dxa"/>
          <w:left w:w="115" w:type="dxa"/>
          <w:bottom w:w="72" w:type="dxa"/>
          <w:right w:w="115" w:type="dxa"/>
        </w:tblCellMar>
        <w:tblLook w:val="01E0" w:firstRow="1" w:lastRow="1" w:firstColumn="1" w:lastColumn="1" w:noHBand="0" w:noVBand="0"/>
      </w:tblPr>
      <w:tblGrid>
        <w:gridCol w:w="1735"/>
        <w:gridCol w:w="3690"/>
        <w:gridCol w:w="4320"/>
      </w:tblGrid>
      <w:tr w:rsidR="00327C68" w:rsidRPr="00A21C25" w14:paraId="70B38F26" w14:textId="77777777" w:rsidTr="00F95581">
        <w:trPr>
          <w:cantSplit/>
          <w:tblHeader/>
        </w:trPr>
        <w:tc>
          <w:tcPr>
            <w:tcW w:w="1735" w:type="dxa"/>
            <w:tcBorders>
              <w:right w:val="single" w:sz="4" w:space="0" w:color="auto"/>
            </w:tcBorders>
            <w:shd w:val="clear" w:color="auto" w:fill="BFBFBF"/>
          </w:tcPr>
          <w:p w14:paraId="79717F8C" w14:textId="77777777" w:rsidR="00327C68" w:rsidRPr="00A21C25" w:rsidRDefault="00327C68" w:rsidP="00F95581">
            <w:pPr>
              <w:spacing w:before="20" w:after="20"/>
              <w:rPr>
                <w:b/>
                <w:sz w:val="20"/>
                <w:szCs w:val="20"/>
              </w:rPr>
            </w:pPr>
            <w:r w:rsidRPr="00A21C25">
              <w:rPr>
                <w:b/>
                <w:sz w:val="20"/>
                <w:szCs w:val="20"/>
              </w:rPr>
              <w:lastRenderedPageBreak/>
              <w:t>PPE</w:t>
            </w:r>
          </w:p>
        </w:tc>
        <w:tc>
          <w:tcPr>
            <w:tcW w:w="3690" w:type="dxa"/>
            <w:tcBorders>
              <w:left w:val="single" w:sz="4" w:space="0" w:color="auto"/>
              <w:right w:val="single" w:sz="4" w:space="0" w:color="auto"/>
            </w:tcBorders>
            <w:shd w:val="clear" w:color="auto" w:fill="BFBFBF"/>
          </w:tcPr>
          <w:p w14:paraId="123720E9" w14:textId="77777777" w:rsidR="00327C68" w:rsidRPr="00A21C25" w:rsidRDefault="00327C68" w:rsidP="00F95581">
            <w:pPr>
              <w:spacing w:before="20" w:after="20"/>
              <w:rPr>
                <w:b/>
                <w:sz w:val="20"/>
                <w:szCs w:val="20"/>
              </w:rPr>
            </w:pPr>
            <w:r w:rsidRPr="00A21C25">
              <w:rPr>
                <w:b/>
                <w:sz w:val="20"/>
                <w:szCs w:val="20"/>
              </w:rPr>
              <w:t>Requirements</w:t>
            </w:r>
          </w:p>
        </w:tc>
        <w:tc>
          <w:tcPr>
            <w:tcW w:w="4320" w:type="dxa"/>
            <w:tcBorders>
              <w:left w:val="single" w:sz="4" w:space="0" w:color="auto"/>
            </w:tcBorders>
            <w:shd w:val="clear" w:color="auto" w:fill="BFBFBF"/>
          </w:tcPr>
          <w:p w14:paraId="67F658A5" w14:textId="77777777" w:rsidR="00327C68" w:rsidRPr="00A21C25" w:rsidRDefault="00327C68" w:rsidP="00F95581">
            <w:pPr>
              <w:spacing w:before="20" w:after="20"/>
              <w:rPr>
                <w:b/>
                <w:sz w:val="20"/>
                <w:szCs w:val="20"/>
              </w:rPr>
            </w:pPr>
            <w:r w:rsidRPr="00A21C25">
              <w:rPr>
                <w:b/>
                <w:sz w:val="20"/>
                <w:szCs w:val="20"/>
              </w:rPr>
              <w:t>Used in these situations</w:t>
            </w:r>
          </w:p>
        </w:tc>
      </w:tr>
      <w:tr w:rsidR="00327C68" w:rsidRPr="00A21C25" w14:paraId="13AC80C0" w14:textId="77777777" w:rsidTr="00F95581">
        <w:trPr>
          <w:cantSplit/>
        </w:trPr>
        <w:tc>
          <w:tcPr>
            <w:tcW w:w="1735" w:type="dxa"/>
            <w:tcBorders>
              <w:right w:val="single" w:sz="4" w:space="0" w:color="auto"/>
            </w:tcBorders>
            <w:shd w:val="clear" w:color="auto" w:fill="auto"/>
          </w:tcPr>
          <w:p w14:paraId="3387A382" w14:textId="77777777" w:rsidR="00327C68" w:rsidRPr="00A21C25" w:rsidRDefault="00327C68" w:rsidP="00F95581">
            <w:pPr>
              <w:spacing w:before="20" w:after="20"/>
              <w:rPr>
                <w:b/>
                <w:sz w:val="20"/>
                <w:szCs w:val="20"/>
              </w:rPr>
            </w:pPr>
            <w:r w:rsidRPr="00A21C25">
              <w:rPr>
                <w:b/>
                <w:sz w:val="20"/>
                <w:szCs w:val="20"/>
              </w:rPr>
              <w:t>Limb and body protection</w:t>
            </w:r>
          </w:p>
        </w:tc>
        <w:tc>
          <w:tcPr>
            <w:tcW w:w="3690" w:type="dxa"/>
            <w:tcBorders>
              <w:left w:val="single" w:sz="4" w:space="0" w:color="auto"/>
              <w:right w:val="single" w:sz="4" w:space="0" w:color="auto"/>
            </w:tcBorders>
            <w:shd w:val="clear" w:color="auto" w:fill="auto"/>
          </w:tcPr>
          <w:p w14:paraId="7598920F" w14:textId="77777777" w:rsidR="00327C68" w:rsidRPr="00A21C25" w:rsidRDefault="00327C68" w:rsidP="00F95581">
            <w:pPr>
              <w:numPr>
                <w:ilvl w:val="0"/>
                <w:numId w:val="19"/>
              </w:numPr>
              <w:spacing w:before="20" w:after="20" w:line="240" w:lineRule="auto"/>
              <w:rPr>
                <w:sz w:val="20"/>
                <w:szCs w:val="20"/>
              </w:rPr>
            </w:pPr>
            <w:r w:rsidRPr="00A21C25">
              <w:rPr>
                <w:sz w:val="20"/>
                <w:szCs w:val="20"/>
              </w:rPr>
              <w:t>Must be stored in a dry area.</w:t>
            </w:r>
          </w:p>
          <w:p w14:paraId="79282F80" w14:textId="77777777" w:rsidR="00327C68" w:rsidRPr="00A21C25" w:rsidRDefault="00327C68" w:rsidP="00F95581">
            <w:pPr>
              <w:numPr>
                <w:ilvl w:val="0"/>
                <w:numId w:val="19"/>
              </w:numPr>
              <w:spacing w:before="20" w:after="20" w:line="240" w:lineRule="auto"/>
              <w:rPr>
                <w:sz w:val="20"/>
                <w:szCs w:val="20"/>
              </w:rPr>
            </w:pPr>
            <w:r w:rsidRPr="00A21C25">
              <w:rPr>
                <w:sz w:val="20"/>
                <w:szCs w:val="20"/>
              </w:rPr>
              <w:t>Must be free of holes and, in the case of hand protection, made of a material that provides a good grip.</w:t>
            </w:r>
          </w:p>
          <w:p w14:paraId="15B32AA1" w14:textId="77777777" w:rsidR="00327C68" w:rsidRPr="00A21C25" w:rsidRDefault="00327C68" w:rsidP="00F95581">
            <w:pPr>
              <w:numPr>
                <w:ilvl w:val="0"/>
                <w:numId w:val="18"/>
              </w:numPr>
              <w:spacing w:before="20" w:after="20" w:line="240" w:lineRule="auto"/>
              <w:rPr>
                <w:sz w:val="20"/>
                <w:szCs w:val="20"/>
              </w:rPr>
            </w:pPr>
            <w:r w:rsidRPr="00A21C25">
              <w:rPr>
                <w:sz w:val="20"/>
                <w:szCs w:val="20"/>
              </w:rPr>
              <w:t>Must be impermeable when used in refueling.</w:t>
            </w:r>
          </w:p>
        </w:tc>
        <w:tc>
          <w:tcPr>
            <w:tcW w:w="4320" w:type="dxa"/>
            <w:tcBorders>
              <w:left w:val="single" w:sz="4" w:space="0" w:color="auto"/>
            </w:tcBorders>
            <w:shd w:val="clear" w:color="auto" w:fill="auto"/>
          </w:tcPr>
          <w:p w14:paraId="15770FF9" w14:textId="77777777" w:rsidR="00327C68" w:rsidRPr="00A21C25" w:rsidRDefault="00327C68" w:rsidP="00F95581">
            <w:pPr>
              <w:numPr>
                <w:ilvl w:val="0"/>
                <w:numId w:val="18"/>
              </w:numPr>
              <w:spacing w:before="20" w:after="20" w:line="240" w:lineRule="auto"/>
              <w:rPr>
                <w:sz w:val="20"/>
                <w:szCs w:val="20"/>
              </w:rPr>
            </w:pPr>
            <w:r w:rsidRPr="00A21C25">
              <w:rPr>
                <w:sz w:val="20"/>
                <w:szCs w:val="20"/>
              </w:rPr>
              <w:t>When the worker is exposed to a substance or condition that is likely to puncture, abrade or affect the skin – or be absorbed through the skin.</w:t>
            </w:r>
          </w:p>
        </w:tc>
      </w:tr>
      <w:tr w:rsidR="00327C68" w:rsidRPr="00A21C25" w14:paraId="1A1CA79F" w14:textId="77777777" w:rsidTr="00F95581">
        <w:trPr>
          <w:cantSplit/>
        </w:trPr>
        <w:tc>
          <w:tcPr>
            <w:tcW w:w="1735" w:type="dxa"/>
            <w:tcBorders>
              <w:right w:val="single" w:sz="4" w:space="0" w:color="auto"/>
            </w:tcBorders>
            <w:shd w:val="clear" w:color="auto" w:fill="auto"/>
          </w:tcPr>
          <w:p w14:paraId="5BD40F8E" w14:textId="77777777" w:rsidR="00327C68" w:rsidRPr="00A21C25" w:rsidRDefault="00327C68" w:rsidP="00F95581">
            <w:pPr>
              <w:spacing w:before="20" w:after="20"/>
              <w:rPr>
                <w:b/>
                <w:sz w:val="20"/>
                <w:szCs w:val="20"/>
              </w:rPr>
            </w:pPr>
            <w:r w:rsidRPr="00A21C25">
              <w:rPr>
                <w:b/>
                <w:sz w:val="20"/>
                <w:szCs w:val="20"/>
              </w:rPr>
              <w:t>Head protection</w:t>
            </w:r>
          </w:p>
        </w:tc>
        <w:tc>
          <w:tcPr>
            <w:tcW w:w="3690" w:type="dxa"/>
            <w:tcBorders>
              <w:left w:val="single" w:sz="4" w:space="0" w:color="auto"/>
              <w:right w:val="single" w:sz="4" w:space="0" w:color="auto"/>
            </w:tcBorders>
            <w:shd w:val="clear" w:color="auto" w:fill="auto"/>
          </w:tcPr>
          <w:p w14:paraId="71659133" w14:textId="77777777" w:rsidR="00327C68" w:rsidRPr="00A21C25" w:rsidRDefault="00327C68" w:rsidP="00F95581">
            <w:pPr>
              <w:numPr>
                <w:ilvl w:val="0"/>
                <w:numId w:val="19"/>
              </w:numPr>
              <w:spacing w:before="20" w:after="20" w:line="240" w:lineRule="auto"/>
              <w:rPr>
                <w:sz w:val="20"/>
                <w:szCs w:val="20"/>
              </w:rPr>
            </w:pPr>
            <w:r w:rsidRPr="00A21C25">
              <w:rPr>
                <w:sz w:val="20"/>
                <w:szCs w:val="20"/>
              </w:rPr>
              <w:t>High-visibility, side impact hardhat.</w:t>
            </w:r>
          </w:p>
          <w:p w14:paraId="608050D4" w14:textId="77777777" w:rsidR="00327C68" w:rsidRPr="00A21C25" w:rsidRDefault="00327C68" w:rsidP="00F95581">
            <w:pPr>
              <w:numPr>
                <w:ilvl w:val="0"/>
                <w:numId w:val="19"/>
              </w:numPr>
              <w:spacing w:before="20" w:after="20" w:line="240" w:lineRule="auto"/>
              <w:rPr>
                <w:sz w:val="20"/>
                <w:szCs w:val="20"/>
              </w:rPr>
            </w:pPr>
            <w:r w:rsidRPr="00A21C25">
              <w:rPr>
                <w:sz w:val="20"/>
                <w:szCs w:val="20"/>
              </w:rPr>
              <w:t>Cleaned regularly and stored away from grease and tools.</w:t>
            </w:r>
          </w:p>
          <w:p w14:paraId="35A9C63C" w14:textId="77777777" w:rsidR="00327C68" w:rsidRPr="00A21C25" w:rsidRDefault="00327C68" w:rsidP="00F95581">
            <w:pPr>
              <w:numPr>
                <w:ilvl w:val="0"/>
                <w:numId w:val="19"/>
              </w:numPr>
              <w:spacing w:before="20" w:after="20" w:line="240" w:lineRule="auto"/>
              <w:rPr>
                <w:sz w:val="20"/>
                <w:szCs w:val="20"/>
              </w:rPr>
            </w:pPr>
            <w:r w:rsidRPr="00A21C25">
              <w:rPr>
                <w:sz w:val="20"/>
                <w:szCs w:val="20"/>
              </w:rPr>
              <w:t>Must be free of cracks, dents or any other damage.</w:t>
            </w:r>
          </w:p>
          <w:p w14:paraId="4D26B0E1" w14:textId="5598D7B0" w:rsidR="00327C68" w:rsidRPr="00A21C25" w:rsidRDefault="00327C68" w:rsidP="00F95581">
            <w:pPr>
              <w:numPr>
                <w:ilvl w:val="0"/>
                <w:numId w:val="20"/>
              </w:numPr>
              <w:spacing w:before="20" w:after="20" w:line="240" w:lineRule="auto"/>
              <w:rPr>
                <w:sz w:val="20"/>
                <w:szCs w:val="20"/>
              </w:rPr>
            </w:pPr>
            <w:r w:rsidRPr="00A21C25">
              <w:rPr>
                <w:sz w:val="20"/>
                <w:szCs w:val="20"/>
              </w:rPr>
              <w:t>Chin straps must be used when workers are climbing, working from a height exceeding 3</w:t>
            </w:r>
            <w:r w:rsidR="00F95581">
              <w:rPr>
                <w:sz w:val="20"/>
                <w:szCs w:val="20"/>
              </w:rPr>
              <w:t xml:space="preserve"> </w:t>
            </w:r>
            <w:r w:rsidRPr="00A21C25">
              <w:rPr>
                <w:sz w:val="20"/>
                <w:szCs w:val="20"/>
              </w:rPr>
              <w:t>m, or working in high winds.</w:t>
            </w:r>
          </w:p>
        </w:tc>
        <w:tc>
          <w:tcPr>
            <w:tcW w:w="4320" w:type="dxa"/>
            <w:tcBorders>
              <w:left w:val="single" w:sz="4" w:space="0" w:color="auto"/>
            </w:tcBorders>
            <w:shd w:val="clear" w:color="auto" w:fill="auto"/>
          </w:tcPr>
          <w:p w14:paraId="605C93B5" w14:textId="77777777" w:rsidR="00327C68" w:rsidRPr="00A21C25" w:rsidRDefault="00327C68" w:rsidP="00F95581">
            <w:pPr>
              <w:numPr>
                <w:ilvl w:val="0"/>
                <w:numId w:val="20"/>
              </w:numPr>
              <w:spacing w:before="20" w:after="20" w:line="240" w:lineRule="auto"/>
              <w:rPr>
                <w:sz w:val="20"/>
                <w:szCs w:val="20"/>
              </w:rPr>
            </w:pPr>
            <w:r w:rsidRPr="00A21C25">
              <w:rPr>
                <w:sz w:val="20"/>
                <w:szCs w:val="20"/>
              </w:rPr>
              <w:t>Must be worn in any work area where there is a danger of head injury from falling, flying or thrown objects, or other harmful contacts.</w:t>
            </w:r>
          </w:p>
          <w:p w14:paraId="5A9B7D24" w14:textId="77777777" w:rsidR="00327C68" w:rsidRPr="00A21C25" w:rsidRDefault="00327C68" w:rsidP="00F95581">
            <w:pPr>
              <w:spacing w:before="20" w:after="20"/>
              <w:rPr>
                <w:sz w:val="20"/>
                <w:szCs w:val="20"/>
              </w:rPr>
            </w:pPr>
          </w:p>
        </w:tc>
      </w:tr>
      <w:tr w:rsidR="00327C68" w:rsidRPr="00A21C25" w14:paraId="4054F1F0" w14:textId="77777777" w:rsidTr="00F95581">
        <w:trPr>
          <w:cantSplit/>
        </w:trPr>
        <w:tc>
          <w:tcPr>
            <w:tcW w:w="1735" w:type="dxa"/>
            <w:tcBorders>
              <w:right w:val="single" w:sz="4" w:space="0" w:color="auto"/>
            </w:tcBorders>
            <w:shd w:val="clear" w:color="auto" w:fill="auto"/>
          </w:tcPr>
          <w:p w14:paraId="5857348F" w14:textId="77777777" w:rsidR="00327C68" w:rsidRPr="00A21C25" w:rsidRDefault="00327C68" w:rsidP="00F95581">
            <w:pPr>
              <w:spacing w:before="20" w:after="20"/>
              <w:rPr>
                <w:b/>
                <w:sz w:val="20"/>
                <w:szCs w:val="20"/>
              </w:rPr>
            </w:pPr>
            <w:r w:rsidRPr="00A21C25">
              <w:rPr>
                <w:b/>
                <w:sz w:val="20"/>
                <w:szCs w:val="20"/>
              </w:rPr>
              <w:t>Eye and face protection</w:t>
            </w:r>
          </w:p>
        </w:tc>
        <w:tc>
          <w:tcPr>
            <w:tcW w:w="3690" w:type="dxa"/>
            <w:tcBorders>
              <w:left w:val="single" w:sz="4" w:space="0" w:color="auto"/>
              <w:right w:val="single" w:sz="4" w:space="0" w:color="auto"/>
            </w:tcBorders>
            <w:shd w:val="clear" w:color="auto" w:fill="auto"/>
          </w:tcPr>
          <w:p w14:paraId="24883BD3" w14:textId="77777777" w:rsidR="00327C68" w:rsidRPr="00A21C25" w:rsidRDefault="00327C68" w:rsidP="00F95581">
            <w:pPr>
              <w:numPr>
                <w:ilvl w:val="0"/>
                <w:numId w:val="21"/>
              </w:numPr>
              <w:spacing w:before="20" w:after="20" w:line="240" w:lineRule="auto"/>
              <w:rPr>
                <w:sz w:val="20"/>
                <w:szCs w:val="20"/>
              </w:rPr>
            </w:pPr>
            <w:r w:rsidRPr="00A21C25">
              <w:rPr>
                <w:sz w:val="20"/>
                <w:szCs w:val="20"/>
              </w:rPr>
              <w:t>Safety eyewear must fit properly and include side shields when necessary for worker safety.</w:t>
            </w:r>
          </w:p>
        </w:tc>
        <w:tc>
          <w:tcPr>
            <w:tcW w:w="4320" w:type="dxa"/>
            <w:tcBorders>
              <w:left w:val="single" w:sz="4" w:space="0" w:color="auto"/>
            </w:tcBorders>
            <w:shd w:val="clear" w:color="auto" w:fill="auto"/>
          </w:tcPr>
          <w:p w14:paraId="196BDA62" w14:textId="77777777" w:rsidR="00327C68" w:rsidRPr="00A21C25" w:rsidRDefault="00327C68" w:rsidP="00F95581">
            <w:pPr>
              <w:numPr>
                <w:ilvl w:val="0"/>
                <w:numId w:val="21"/>
              </w:numPr>
              <w:spacing w:before="20" w:after="20" w:line="240" w:lineRule="auto"/>
              <w:rPr>
                <w:sz w:val="20"/>
                <w:szCs w:val="20"/>
              </w:rPr>
            </w:pPr>
            <w:r w:rsidRPr="00A21C25">
              <w:rPr>
                <w:sz w:val="20"/>
                <w:szCs w:val="20"/>
              </w:rPr>
              <w:t>Safety eyewear must be worn when working in conditions that are likely to injure or irritate the eyes.</w:t>
            </w:r>
          </w:p>
          <w:p w14:paraId="59A59513" w14:textId="77777777" w:rsidR="00327C68" w:rsidRPr="00A21C25" w:rsidRDefault="00327C68" w:rsidP="00F95581">
            <w:pPr>
              <w:numPr>
                <w:ilvl w:val="0"/>
                <w:numId w:val="21"/>
              </w:numPr>
              <w:spacing w:before="20" w:after="20" w:line="240" w:lineRule="auto"/>
              <w:rPr>
                <w:sz w:val="20"/>
                <w:szCs w:val="20"/>
              </w:rPr>
            </w:pPr>
            <w:r w:rsidRPr="00A21C25">
              <w:rPr>
                <w:sz w:val="20"/>
                <w:szCs w:val="20"/>
              </w:rPr>
              <w:t>Face protectors must also be used if there is a risk of face injury.</w:t>
            </w:r>
          </w:p>
        </w:tc>
      </w:tr>
      <w:tr w:rsidR="00327C68" w:rsidRPr="00A21C25" w14:paraId="0B8C53CB" w14:textId="77777777" w:rsidTr="00F95581">
        <w:trPr>
          <w:cantSplit/>
        </w:trPr>
        <w:tc>
          <w:tcPr>
            <w:tcW w:w="1735" w:type="dxa"/>
            <w:tcBorders>
              <w:right w:val="single" w:sz="4" w:space="0" w:color="auto"/>
            </w:tcBorders>
            <w:shd w:val="clear" w:color="auto" w:fill="auto"/>
          </w:tcPr>
          <w:p w14:paraId="15D25D94" w14:textId="77777777" w:rsidR="00327C68" w:rsidRPr="00A21C25" w:rsidRDefault="00327C68" w:rsidP="00F95581">
            <w:pPr>
              <w:spacing w:before="20" w:after="20"/>
              <w:rPr>
                <w:b/>
                <w:sz w:val="20"/>
                <w:szCs w:val="20"/>
              </w:rPr>
            </w:pPr>
            <w:r w:rsidRPr="00A21C25">
              <w:rPr>
                <w:b/>
                <w:sz w:val="20"/>
                <w:szCs w:val="20"/>
              </w:rPr>
              <w:t>Safety footwear</w:t>
            </w:r>
          </w:p>
        </w:tc>
        <w:tc>
          <w:tcPr>
            <w:tcW w:w="3690" w:type="dxa"/>
            <w:tcBorders>
              <w:left w:val="single" w:sz="4" w:space="0" w:color="auto"/>
              <w:right w:val="single" w:sz="4" w:space="0" w:color="auto"/>
            </w:tcBorders>
            <w:shd w:val="clear" w:color="auto" w:fill="auto"/>
          </w:tcPr>
          <w:p w14:paraId="425CC4FE" w14:textId="77777777" w:rsidR="00327C68" w:rsidRPr="00A21C25" w:rsidRDefault="00327C68" w:rsidP="00F95581">
            <w:pPr>
              <w:numPr>
                <w:ilvl w:val="0"/>
                <w:numId w:val="19"/>
              </w:numPr>
              <w:spacing w:before="20" w:after="20" w:line="240" w:lineRule="auto"/>
              <w:rPr>
                <w:sz w:val="20"/>
                <w:szCs w:val="20"/>
              </w:rPr>
            </w:pPr>
            <w:r w:rsidRPr="00A21C25">
              <w:rPr>
                <w:sz w:val="20"/>
                <w:szCs w:val="20"/>
              </w:rPr>
              <w:t>Must be of a design, construction and material appropriate to the protection required for the work environment.</w:t>
            </w:r>
          </w:p>
          <w:p w14:paraId="7BFE1006" w14:textId="77777777" w:rsidR="00327C68" w:rsidRPr="00A21C25" w:rsidRDefault="00327C68" w:rsidP="00F95581">
            <w:pPr>
              <w:spacing w:before="20" w:after="20"/>
              <w:rPr>
                <w:sz w:val="20"/>
                <w:szCs w:val="20"/>
              </w:rPr>
            </w:pPr>
          </w:p>
        </w:tc>
        <w:tc>
          <w:tcPr>
            <w:tcW w:w="4320" w:type="dxa"/>
            <w:tcBorders>
              <w:left w:val="single" w:sz="4" w:space="0" w:color="auto"/>
            </w:tcBorders>
            <w:shd w:val="clear" w:color="auto" w:fill="auto"/>
          </w:tcPr>
          <w:p w14:paraId="5CB9A885" w14:textId="77777777" w:rsidR="00327C68" w:rsidRPr="00A21C25" w:rsidRDefault="00327C68" w:rsidP="00F95581">
            <w:pPr>
              <w:numPr>
                <w:ilvl w:val="0"/>
                <w:numId w:val="19"/>
              </w:numPr>
              <w:spacing w:before="20" w:after="20" w:line="240" w:lineRule="auto"/>
              <w:rPr>
                <w:sz w:val="20"/>
                <w:szCs w:val="20"/>
              </w:rPr>
            </w:pPr>
            <w:r w:rsidRPr="00A21C25">
              <w:rPr>
                <w:sz w:val="20"/>
                <w:szCs w:val="20"/>
              </w:rPr>
              <w:t>Safety footwear must consider the following factors: slipping, uneven terrain, abrasion, ankle protection and foot support, crushing potential, temperature extremes, corrosive substances, puncture hazards, electrical shock, and any other recognizable hazard.</w:t>
            </w:r>
          </w:p>
          <w:p w14:paraId="5982D759" w14:textId="77777777" w:rsidR="00327C68" w:rsidRPr="00A21C25" w:rsidRDefault="00327C68" w:rsidP="00F95581">
            <w:pPr>
              <w:numPr>
                <w:ilvl w:val="0"/>
                <w:numId w:val="19"/>
              </w:numPr>
              <w:spacing w:before="20" w:after="20" w:line="240" w:lineRule="auto"/>
              <w:rPr>
                <w:sz w:val="20"/>
                <w:szCs w:val="20"/>
              </w:rPr>
            </w:pPr>
            <w:r w:rsidRPr="00A21C25">
              <w:rPr>
                <w:sz w:val="20"/>
                <w:szCs w:val="20"/>
              </w:rPr>
              <w:t>Toe and metatarsal protection, puncture resistance, and/or dielectric protection must be used where appropriate.</w:t>
            </w:r>
          </w:p>
        </w:tc>
      </w:tr>
      <w:tr w:rsidR="00327C68" w:rsidRPr="00A21C25" w14:paraId="71D17FB0" w14:textId="77777777" w:rsidTr="00F95581">
        <w:trPr>
          <w:cantSplit/>
        </w:trPr>
        <w:tc>
          <w:tcPr>
            <w:tcW w:w="1735" w:type="dxa"/>
            <w:tcBorders>
              <w:right w:val="single" w:sz="4" w:space="0" w:color="auto"/>
            </w:tcBorders>
            <w:shd w:val="clear" w:color="auto" w:fill="auto"/>
          </w:tcPr>
          <w:p w14:paraId="217739C9" w14:textId="77777777" w:rsidR="00327C68" w:rsidRPr="00A21C25" w:rsidRDefault="00327C68" w:rsidP="00F95581">
            <w:pPr>
              <w:spacing w:before="20" w:after="20"/>
              <w:rPr>
                <w:b/>
                <w:sz w:val="20"/>
                <w:szCs w:val="20"/>
              </w:rPr>
            </w:pPr>
            <w:r w:rsidRPr="00A21C25">
              <w:rPr>
                <w:b/>
                <w:sz w:val="20"/>
                <w:szCs w:val="20"/>
              </w:rPr>
              <w:t>Hearing protection</w:t>
            </w:r>
          </w:p>
        </w:tc>
        <w:tc>
          <w:tcPr>
            <w:tcW w:w="3690" w:type="dxa"/>
            <w:tcBorders>
              <w:left w:val="single" w:sz="4" w:space="0" w:color="auto"/>
              <w:bottom w:val="single" w:sz="8" w:space="0" w:color="auto"/>
              <w:right w:val="single" w:sz="4" w:space="0" w:color="auto"/>
            </w:tcBorders>
            <w:shd w:val="clear" w:color="auto" w:fill="auto"/>
          </w:tcPr>
          <w:p w14:paraId="75F09FD8" w14:textId="77777777" w:rsidR="00327C68" w:rsidRPr="00A21C25" w:rsidRDefault="00327C68" w:rsidP="00F95581">
            <w:pPr>
              <w:numPr>
                <w:ilvl w:val="0"/>
                <w:numId w:val="19"/>
              </w:numPr>
              <w:spacing w:before="20" w:after="20" w:line="240" w:lineRule="auto"/>
              <w:rPr>
                <w:sz w:val="20"/>
                <w:szCs w:val="20"/>
              </w:rPr>
            </w:pPr>
            <w:r w:rsidRPr="00A21C25">
              <w:rPr>
                <w:sz w:val="20"/>
                <w:szCs w:val="20"/>
              </w:rPr>
              <w:t>WorkSafeBC’s regulations regarding noise exposure are:</w:t>
            </w:r>
          </w:p>
          <w:p w14:paraId="2B311AC7" w14:textId="02D00247" w:rsidR="00327C68" w:rsidRPr="00A21C25" w:rsidRDefault="00327C68" w:rsidP="00F95581">
            <w:pPr>
              <w:numPr>
                <w:ilvl w:val="1"/>
                <w:numId w:val="19"/>
              </w:numPr>
              <w:tabs>
                <w:tab w:val="clear" w:pos="1440"/>
                <w:tab w:val="num" w:pos="612"/>
              </w:tabs>
              <w:spacing w:before="20" w:after="20" w:line="240" w:lineRule="auto"/>
              <w:ind w:left="612" w:hanging="270"/>
              <w:rPr>
                <w:sz w:val="20"/>
                <w:szCs w:val="20"/>
              </w:rPr>
            </w:pPr>
            <w:r w:rsidRPr="00A21C25">
              <w:rPr>
                <w:sz w:val="20"/>
                <w:szCs w:val="20"/>
              </w:rPr>
              <w:t>85</w:t>
            </w:r>
            <w:r w:rsidR="00F95581">
              <w:rPr>
                <w:sz w:val="20"/>
                <w:szCs w:val="20"/>
              </w:rPr>
              <w:t xml:space="preserve"> </w:t>
            </w:r>
            <w:r w:rsidRPr="00A21C25">
              <w:rPr>
                <w:sz w:val="20"/>
                <w:szCs w:val="20"/>
              </w:rPr>
              <w:t>dBA Lex daily noise exposure level</w:t>
            </w:r>
          </w:p>
          <w:p w14:paraId="15DD2122" w14:textId="6D717E9F" w:rsidR="00327C68" w:rsidRPr="00A21C25" w:rsidRDefault="00327C68" w:rsidP="00F95581">
            <w:pPr>
              <w:numPr>
                <w:ilvl w:val="1"/>
                <w:numId w:val="19"/>
              </w:numPr>
              <w:tabs>
                <w:tab w:val="clear" w:pos="1440"/>
                <w:tab w:val="num" w:pos="612"/>
              </w:tabs>
              <w:spacing w:before="20" w:after="20" w:line="240" w:lineRule="auto"/>
              <w:ind w:left="612" w:hanging="270"/>
              <w:rPr>
                <w:sz w:val="20"/>
                <w:szCs w:val="20"/>
              </w:rPr>
            </w:pPr>
            <w:r w:rsidRPr="00A21C25">
              <w:rPr>
                <w:sz w:val="20"/>
                <w:szCs w:val="20"/>
              </w:rPr>
              <w:t xml:space="preserve">140 </w:t>
            </w:r>
            <w:r w:rsidR="00F95581">
              <w:rPr>
                <w:sz w:val="20"/>
                <w:szCs w:val="20"/>
              </w:rPr>
              <w:t>d</w:t>
            </w:r>
            <w:r w:rsidRPr="00A21C25">
              <w:rPr>
                <w:sz w:val="20"/>
                <w:szCs w:val="20"/>
              </w:rPr>
              <w:t>BC peak sound level</w:t>
            </w:r>
          </w:p>
          <w:p w14:paraId="5F4CCAD9" w14:textId="77777777" w:rsidR="00327C68" w:rsidRPr="00A21C25" w:rsidRDefault="00327C68" w:rsidP="00F95581">
            <w:pPr>
              <w:spacing w:before="20" w:after="20"/>
              <w:rPr>
                <w:sz w:val="20"/>
                <w:szCs w:val="20"/>
              </w:rPr>
            </w:pPr>
          </w:p>
        </w:tc>
        <w:tc>
          <w:tcPr>
            <w:tcW w:w="4320" w:type="dxa"/>
            <w:tcBorders>
              <w:left w:val="single" w:sz="4" w:space="0" w:color="auto"/>
            </w:tcBorders>
            <w:shd w:val="clear" w:color="auto" w:fill="auto"/>
          </w:tcPr>
          <w:p w14:paraId="200EDB33" w14:textId="77777777" w:rsidR="00327C68" w:rsidRPr="00A21C25" w:rsidRDefault="00327C68" w:rsidP="00F95581">
            <w:pPr>
              <w:numPr>
                <w:ilvl w:val="0"/>
                <w:numId w:val="19"/>
              </w:numPr>
              <w:spacing w:before="20" w:after="20" w:line="240" w:lineRule="auto"/>
              <w:rPr>
                <w:sz w:val="20"/>
                <w:szCs w:val="20"/>
              </w:rPr>
            </w:pPr>
            <w:r w:rsidRPr="00A21C25">
              <w:rPr>
                <w:sz w:val="20"/>
                <w:szCs w:val="20"/>
              </w:rPr>
              <w:t>If those levels cannot be practicably met, the employer must:</w:t>
            </w:r>
          </w:p>
          <w:p w14:paraId="74FBEA5F" w14:textId="77777777" w:rsidR="00327C68" w:rsidRPr="00A21C25" w:rsidRDefault="00327C68" w:rsidP="00F95581">
            <w:pPr>
              <w:numPr>
                <w:ilvl w:val="1"/>
                <w:numId w:val="19"/>
              </w:numPr>
              <w:tabs>
                <w:tab w:val="clear" w:pos="1440"/>
                <w:tab w:val="num" w:pos="612"/>
              </w:tabs>
              <w:spacing w:before="20" w:after="20" w:line="240" w:lineRule="auto"/>
              <w:ind w:left="612" w:hanging="270"/>
              <w:rPr>
                <w:sz w:val="20"/>
                <w:szCs w:val="20"/>
              </w:rPr>
            </w:pPr>
            <w:r w:rsidRPr="00A21C25">
              <w:rPr>
                <w:sz w:val="20"/>
                <w:szCs w:val="20"/>
              </w:rPr>
              <w:t>Reduce levels as low as possible</w:t>
            </w:r>
          </w:p>
          <w:p w14:paraId="7F5B3D36" w14:textId="77777777" w:rsidR="00327C68" w:rsidRPr="00A21C25" w:rsidRDefault="00327C68" w:rsidP="00F95581">
            <w:pPr>
              <w:numPr>
                <w:ilvl w:val="1"/>
                <w:numId w:val="19"/>
              </w:numPr>
              <w:tabs>
                <w:tab w:val="clear" w:pos="1440"/>
                <w:tab w:val="num" w:pos="612"/>
              </w:tabs>
              <w:spacing w:before="20" w:after="20" w:line="240" w:lineRule="auto"/>
              <w:ind w:left="612" w:hanging="270"/>
              <w:rPr>
                <w:sz w:val="20"/>
                <w:szCs w:val="20"/>
              </w:rPr>
            </w:pPr>
            <w:r w:rsidRPr="00A21C25">
              <w:rPr>
                <w:sz w:val="20"/>
                <w:szCs w:val="20"/>
              </w:rPr>
              <w:t>Post warning signs regarding noise hazard areas</w:t>
            </w:r>
          </w:p>
          <w:p w14:paraId="6A4846D0" w14:textId="77777777" w:rsidR="00327C68" w:rsidRPr="00A21C25" w:rsidRDefault="00327C68" w:rsidP="00F95581">
            <w:pPr>
              <w:numPr>
                <w:ilvl w:val="1"/>
                <w:numId w:val="19"/>
              </w:numPr>
              <w:tabs>
                <w:tab w:val="clear" w:pos="1440"/>
                <w:tab w:val="num" w:pos="612"/>
              </w:tabs>
              <w:spacing w:before="20" w:after="20" w:line="240" w:lineRule="auto"/>
              <w:ind w:left="612" w:hanging="270"/>
              <w:rPr>
                <w:sz w:val="20"/>
                <w:szCs w:val="20"/>
              </w:rPr>
            </w:pPr>
            <w:r w:rsidRPr="00A21C25">
              <w:rPr>
                <w:sz w:val="20"/>
                <w:szCs w:val="20"/>
              </w:rPr>
              <w:t>Provide to workers hearing protection that meets CSA standards, and ensure it is worn effectively in noise hazard areas.</w:t>
            </w:r>
          </w:p>
        </w:tc>
      </w:tr>
      <w:tr w:rsidR="00327C68" w:rsidRPr="00A21C25" w14:paraId="661AC55F" w14:textId="77777777" w:rsidTr="00F95581">
        <w:trPr>
          <w:cantSplit/>
        </w:trPr>
        <w:tc>
          <w:tcPr>
            <w:tcW w:w="1735" w:type="dxa"/>
            <w:tcBorders>
              <w:top w:val="single" w:sz="4" w:space="0" w:color="auto"/>
              <w:left w:val="single" w:sz="4" w:space="0" w:color="auto"/>
              <w:bottom w:val="single" w:sz="4" w:space="0" w:color="auto"/>
              <w:right w:val="single" w:sz="4" w:space="0" w:color="auto"/>
            </w:tcBorders>
            <w:shd w:val="clear" w:color="auto" w:fill="auto"/>
          </w:tcPr>
          <w:p w14:paraId="0D1C72E2" w14:textId="77777777" w:rsidR="00327C68" w:rsidRPr="00A21C25" w:rsidRDefault="00327C68" w:rsidP="00F95581">
            <w:pPr>
              <w:spacing w:before="20" w:after="20"/>
              <w:rPr>
                <w:b/>
                <w:sz w:val="20"/>
                <w:szCs w:val="20"/>
              </w:rPr>
            </w:pPr>
            <w:r w:rsidRPr="00A21C25">
              <w:rPr>
                <w:b/>
                <w:sz w:val="20"/>
                <w:szCs w:val="20"/>
              </w:rPr>
              <w:t>High-visibility clothing</w:t>
            </w:r>
          </w:p>
        </w:tc>
        <w:tc>
          <w:tcPr>
            <w:tcW w:w="3690" w:type="dxa"/>
            <w:tcBorders>
              <w:top w:val="single" w:sz="8" w:space="0" w:color="auto"/>
              <w:left w:val="single" w:sz="4" w:space="0" w:color="auto"/>
              <w:bottom w:val="single" w:sz="8" w:space="0" w:color="auto"/>
              <w:right w:val="single" w:sz="4" w:space="0" w:color="auto"/>
            </w:tcBorders>
            <w:shd w:val="clear" w:color="auto" w:fill="auto"/>
          </w:tcPr>
          <w:p w14:paraId="177009F7" w14:textId="77777777" w:rsidR="00327C68" w:rsidRPr="00A21C25" w:rsidRDefault="00327C68" w:rsidP="00F95581">
            <w:pPr>
              <w:numPr>
                <w:ilvl w:val="0"/>
                <w:numId w:val="17"/>
              </w:numPr>
              <w:spacing w:before="20" w:after="20" w:line="240" w:lineRule="auto"/>
              <w:rPr>
                <w:sz w:val="20"/>
                <w:szCs w:val="20"/>
              </w:rPr>
            </w:pPr>
            <w:r w:rsidRPr="00A21C25">
              <w:rPr>
                <w:sz w:val="20"/>
                <w:szCs w:val="20"/>
              </w:rPr>
              <w:t>The apparel must be a colour that contrasts with the environment.</w:t>
            </w:r>
          </w:p>
          <w:p w14:paraId="403B159B" w14:textId="77777777" w:rsidR="00327C68" w:rsidRPr="00A21C25" w:rsidRDefault="00327C68" w:rsidP="00F95581">
            <w:pPr>
              <w:numPr>
                <w:ilvl w:val="0"/>
                <w:numId w:val="17"/>
              </w:numPr>
              <w:spacing w:before="20" w:after="20" w:line="240" w:lineRule="auto"/>
              <w:rPr>
                <w:sz w:val="20"/>
                <w:szCs w:val="20"/>
              </w:rPr>
            </w:pPr>
            <w:r w:rsidRPr="00A21C25">
              <w:rPr>
                <w:sz w:val="20"/>
                <w:szCs w:val="20"/>
              </w:rPr>
              <w:t>Must have at least 775 sq cm of fluorescent / retro-reflective trim on both the front and back.</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5B8C316" w14:textId="77777777" w:rsidR="00327C68" w:rsidRPr="00A21C25" w:rsidRDefault="00327C68" w:rsidP="00F95581">
            <w:pPr>
              <w:numPr>
                <w:ilvl w:val="0"/>
                <w:numId w:val="17"/>
              </w:numPr>
              <w:spacing w:before="20" w:after="20" w:line="240" w:lineRule="auto"/>
              <w:rPr>
                <w:sz w:val="20"/>
                <w:szCs w:val="20"/>
              </w:rPr>
            </w:pPr>
            <w:r w:rsidRPr="00A21C25">
              <w:rPr>
                <w:sz w:val="20"/>
                <w:szCs w:val="20"/>
              </w:rPr>
              <w:t>When worker is outside of a vehicle or machine in a high hazard area.</w:t>
            </w:r>
          </w:p>
          <w:p w14:paraId="0C20EC6D" w14:textId="77777777" w:rsidR="00327C68" w:rsidRPr="00A21C25" w:rsidRDefault="00327C68" w:rsidP="00F95581">
            <w:pPr>
              <w:numPr>
                <w:ilvl w:val="0"/>
                <w:numId w:val="17"/>
              </w:numPr>
              <w:spacing w:before="20" w:after="20" w:line="240" w:lineRule="auto"/>
              <w:rPr>
                <w:sz w:val="20"/>
                <w:szCs w:val="20"/>
              </w:rPr>
            </w:pPr>
            <w:r w:rsidRPr="00A21C25">
              <w:rPr>
                <w:sz w:val="20"/>
                <w:szCs w:val="20"/>
              </w:rPr>
              <w:t>When workers need to be located at a distance</w:t>
            </w:r>
          </w:p>
        </w:tc>
      </w:tr>
    </w:tbl>
    <w:p w14:paraId="2C12BB0F" w14:textId="77777777" w:rsidR="00327C68" w:rsidRPr="006E0A2C" w:rsidRDefault="00327C68" w:rsidP="00F95581">
      <w:pPr>
        <w:rPr>
          <w:rFonts w:ascii="Verdana" w:hAnsi="Verdana"/>
          <w:sz w:val="20"/>
          <w:szCs w:val="20"/>
        </w:rPr>
      </w:pPr>
    </w:p>
    <w:sectPr w:rsidR="00327C68" w:rsidRPr="006E0A2C" w:rsidSect="00A05A60">
      <w:headerReference w:type="default" r:id="rId9"/>
      <w:footerReference w:type="default" r:id="rId10"/>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8385" w14:textId="77777777" w:rsidR="001F0EBC" w:rsidRDefault="001F0EBC" w:rsidP="00A1307F">
      <w:r>
        <w:separator/>
      </w:r>
    </w:p>
    <w:p w14:paraId="3B4271AA" w14:textId="77777777" w:rsidR="001F0EBC" w:rsidRDefault="001F0EBC"/>
  </w:endnote>
  <w:endnote w:type="continuationSeparator" w:id="0">
    <w:p w14:paraId="09FFB605" w14:textId="77777777" w:rsidR="001F0EBC" w:rsidRDefault="001F0EBC" w:rsidP="00A1307F">
      <w:r>
        <w:continuationSeparator/>
      </w:r>
    </w:p>
    <w:p w14:paraId="31F68D66" w14:textId="77777777" w:rsidR="001F0EBC" w:rsidRDefault="001F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465F44F4" w:rsidR="008018B7" w:rsidRDefault="00745357" w:rsidP="00817BB5">
    <w:pPr>
      <w:pStyle w:val="Footer"/>
      <w:tabs>
        <w:tab w:val="clear" w:pos="4680"/>
        <w:tab w:val="center" w:pos="6120"/>
      </w:tabs>
      <w:spacing w:before="240"/>
    </w:pPr>
    <w:r w:rsidRPr="00745357">
      <w:rPr>
        <w:rFonts w:ascii="Arial" w:hAnsi="Arial" w:cs="Arial"/>
        <w:i/>
        <w:color w:val="7F7F7F"/>
        <w:sz w:val="16"/>
        <w:szCs w:val="16"/>
        <w:lang w:val="en-US"/>
      </w:rPr>
      <w:t>Personal Protective Equipment (PPE)</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817BB5">
      <w:rPr>
        <w:rFonts w:ascii="Arial" w:hAnsi="Arial" w:cs="Arial"/>
        <w:noProof/>
        <w:color w:val="7F7F7F"/>
        <w:sz w:val="16"/>
        <w:szCs w:val="16"/>
        <w:lang w:val="en-US"/>
      </w:rPr>
      <w:t>3</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9765" w14:textId="77777777" w:rsidR="001F0EBC" w:rsidRDefault="001F0EBC" w:rsidP="00A1307F">
      <w:r>
        <w:separator/>
      </w:r>
    </w:p>
    <w:p w14:paraId="4A1AE2D8" w14:textId="77777777" w:rsidR="001F0EBC" w:rsidRDefault="001F0EBC"/>
  </w:footnote>
  <w:footnote w:type="continuationSeparator" w:id="0">
    <w:p w14:paraId="580D63E3" w14:textId="77777777" w:rsidR="001F0EBC" w:rsidRDefault="001F0EBC" w:rsidP="00A1307F">
      <w:r>
        <w:continuationSeparator/>
      </w:r>
    </w:p>
    <w:p w14:paraId="14BDD3A9" w14:textId="77777777" w:rsidR="001F0EBC" w:rsidRDefault="001F0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8018B7" w:rsidRDefault="00801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6D4455"/>
    <w:multiLevelType w:val="hybridMultilevel"/>
    <w:tmpl w:val="39BEB9AE"/>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335B44"/>
    <w:multiLevelType w:val="hybridMultilevel"/>
    <w:tmpl w:val="2222BC26"/>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151CF3"/>
    <w:multiLevelType w:val="hybridMultilevel"/>
    <w:tmpl w:val="2FE6DF5E"/>
    <w:lvl w:ilvl="0" w:tplc="9BA8FF5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32607"/>
    <w:multiLevelType w:val="hybridMultilevel"/>
    <w:tmpl w:val="2CF8A28A"/>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638BC"/>
    <w:multiLevelType w:val="hybridMultilevel"/>
    <w:tmpl w:val="A894B218"/>
    <w:lvl w:ilvl="0" w:tplc="47CEFBC4">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11"/>
  </w:num>
  <w:num w:numId="5">
    <w:abstractNumId w:val="7"/>
  </w:num>
  <w:num w:numId="6">
    <w:abstractNumId w:val="4"/>
  </w:num>
  <w:num w:numId="7">
    <w:abstractNumId w:val="12"/>
  </w:num>
  <w:num w:numId="8">
    <w:abstractNumId w:val="5"/>
  </w:num>
  <w:num w:numId="9">
    <w:abstractNumId w:val="1"/>
  </w:num>
  <w:num w:numId="10">
    <w:abstractNumId w:val="8"/>
  </w:num>
  <w:num w:numId="11">
    <w:abstractNumId w:val="19"/>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5"/>
  </w:num>
  <w:num w:numId="17">
    <w:abstractNumId w:val="13"/>
  </w:num>
  <w:num w:numId="18">
    <w:abstractNumId w:val="6"/>
  </w:num>
  <w:num w:numId="19">
    <w:abstractNumId w:val="1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1003EC"/>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07EB"/>
    <w:rsid w:val="001E3DC8"/>
    <w:rsid w:val="001E5A4E"/>
    <w:rsid w:val="001F0A47"/>
    <w:rsid w:val="001F0EBC"/>
    <w:rsid w:val="001F3328"/>
    <w:rsid w:val="001F64A6"/>
    <w:rsid w:val="002001E2"/>
    <w:rsid w:val="00207F73"/>
    <w:rsid w:val="002173C3"/>
    <w:rsid w:val="00223CF9"/>
    <w:rsid w:val="002303F9"/>
    <w:rsid w:val="00234CAD"/>
    <w:rsid w:val="00241DC4"/>
    <w:rsid w:val="0024342D"/>
    <w:rsid w:val="00246A74"/>
    <w:rsid w:val="00247E36"/>
    <w:rsid w:val="002560C7"/>
    <w:rsid w:val="00261553"/>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04C49"/>
    <w:rsid w:val="00312D39"/>
    <w:rsid w:val="00321BE9"/>
    <w:rsid w:val="00322B57"/>
    <w:rsid w:val="00327C68"/>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45357"/>
    <w:rsid w:val="00756310"/>
    <w:rsid w:val="00771BC6"/>
    <w:rsid w:val="007A11A9"/>
    <w:rsid w:val="007B7CBA"/>
    <w:rsid w:val="007C0BCB"/>
    <w:rsid w:val="007D597A"/>
    <w:rsid w:val="007F2C0A"/>
    <w:rsid w:val="007F40C6"/>
    <w:rsid w:val="007F6D3F"/>
    <w:rsid w:val="008018B7"/>
    <w:rsid w:val="00804987"/>
    <w:rsid w:val="00813162"/>
    <w:rsid w:val="00817BB5"/>
    <w:rsid w:val="00860A0C"/>
    <w:rsid w:val="0087401A"/>
    <w:rsid w:val="008A263F"/>
    <w:rsid w:val="008A3452"/>
    <w:rsid w:val="008B08C5"/>
    <w:rsid w:val="008B6D2F"/>
    <w:rsid w:val="008D098A"/>
    <w:rsid w:val="008D1D6F"/>
    <w:rsid w:val="008E3FC5"/>
    <w:rsid w:val="008E6688"/>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047D"/>
    <w:rsid w:val="009D76CE"/>
    <w:rsid w:val="009E7D6B"/>
    <w:rsid w:val="009F25E9"/>
    <w:rsid w:val="009F2D37"/>
    <w:rsid w:val="009F51D1"/>
    <w:rsid w:val="009F6202"/>
    <w:rsid w:val="00A00F13"/>
    <w:rsid w:val="00A05A60"/>
    <w:rsid w:val="00A06D2D"/>
    <w:rsid w:val="00A1307F"/>
    <w:rsid w:val="00A168B8"/>
    <w:rsid w:val="00A21C25"/>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44F93"/>
    <w:rsid w:val="00D4772B"/>
    <w:rsid w:val="00D51A38"/>
    <w:rsid w:val="00D66E22"/>
    <w:rsid w:val="00D707A8"/>
    <w:rsid w:val="00D816B1"/>
    <w:rsid w:val="00D82022"/>
    <w:rsid w:val="00D82176"/>
    <w:rsid w:val="00D8586C"/>
    <w:rsid w:val="00D9242A"/>
    <w:rsid w:val="00DB2D13"/>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95581"/>
    <w:rsid w:val="00FA522C"/>
    <w:rsid w:val="00FB1D81"/>
    <w:rsid w:val="00FB349F"/>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860A0C"/>
    <w:pPr>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860A0C"/>
    <w:rPr>
      <w:rFonts w:asciiTheme="majorHAnsi" w:eastAsiaTheme="majorEastAsia" w:hAnsiTheme="majorHAnsi" w:cstheme="majorBidi"/>
      <w:color w:val="243F60" w:themeColor="accent1" w:themeShade="7F"/>
      <w:sz w:val="24"/>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Bullets">
    <w:name w:val="Bullets"/>
    <w:basedOn w:val="Normal"/>
    <w:link w:val="BulletsChar"/>
    <w:qFormat/>
    <w:rsid w:val="00327C68"/>
    <w:pPr>
      <w:numPr>
        <w:numId w:val="16"/>
      </w:numPr>
      <w:spacing w:before="60" w:after="0" w:line="240" w:lineRule="auto"/>
    </w:pPr>
    <w:rPr>
      <w:rFonts w:ascii="Verdana" w:hAnsi="Verdana" w:cs="Times New Roman"/>
      <w:sz w:val="20"/>
      <w:lang w:val="x-none" w:eastAsia="x-none"/>
    </w:rPr>
  </w:style>
  <w:style w:type="character" w:customStyle="1" w:styleId="BulletsChar">
    <w:name w:val="Bullets Char"/>
    <w:link w:val="Bullets"/>
    <w:rsid w:val="00327C68"/>
    <w:rPr>
      <w:rFonts w:ascii="Verdana" w:hAnsi="Verdana"/>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orksafebc.com/publications/OHSRegulation/Part8.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0450-3DF4-4C71-BAC4-9695032D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7</cp:revision>
  <cp:lastPrinted>2018-02-06T04:25:00Z</cp:lastPrinted>
  <dcterms:created xsi:type="dcterms:W3CDTF">2018-02-06T22:44:00Z</dcterms:created>
  <dcterms:modified xsi:type="dcterms:W3CDTF">2018-03-24T22:22:00Z</dcterms:modified>
</cp:coreProperties>
</file>